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A6E921A" w:rsidR="00517DAC" w:rsidRDefault="00BC445D" w:rsidP="00BC445D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2" w:hanging="4"/>
        <w:jc w:val="center"/>
        <w:rPr>
          <w:b/>
          <w:color w:val="548DD4" w:themeColor="text2" w:themeTint="99"/>
          <w:sz w:val="44"/>
          <w:szCs w:val="34"/>
        </w:rPr>
      </w:pPr>
      <w:proofErr w:type="spellStart"/>
      <w:r w:rsidRPr="00BC445D">
        <w:rPr>
          <w:b/>
          <w:color w:val="548DD4" w:themeColor="text2" w:themeTint="99"/>
          <w:sz w:val="44"/>
          <w:szCs w:val="34"/>
        </w:rPr>
        <w:t>Subite</w:t>
      </w:r>
      <w:proofErr w:type="spellEnd"/>
    </w:p>
    <w:p w14:paraId="17D40A3B" w14:textId="7F787E12" w:rsidR="009F2C3F" w:rsidRPr="009F2C3F" w:rsidRDefault="009F2C3F" w:rsidP="009F2C3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" w:hanging="3"/>
        <w:jc w:val="center"/>
        <w:rPr>
          <w:b/>
          <w:color w:val="548DD4" w:themeColor="text2" w:themeTint="99"/>
          <w:sz w:val="28"/>
          <w:szCs w:val="34"/>
        </w:rPr>
      </w:pPr>
      <w:r w:rsidRPr="009F2C3F">
        <w:rPr>
          <w:b/>
          <w:color w:val="548DD4" w:themeColor="text2" w:themeTint="99"/>
          <w:sz w:val="28"/>
          <w:szCs w:val="34"/>
        </w:rPr>
        <w:t>Programa de incorporación de vehículos eléctricos</w:t>
      </w:r>
    </w:p>
    <w:p w14:paraId="725A64B9" w14:textId="27FF137D" w:rsidR="00BC445D" w:rsidRPr="00BC445D" w:rsidRDefault="00844D0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b/>
          <w:color w:val="548DD4" w:themeColor="text2" w:themeTint="99"/>
          <w:sz w:val="28"/>
          <w:szCs w:val="34"/>
        </w:rPr>
      </w:pPr>
      <w:r w:rsidRPr="00BC445D">
        <w:rPr>
          <w:b/>
          <w:color w:val="548DD4" w:themeColor="text2" w:themeTint="99"/>
          <w:sz w:val="28"/>
          <w:szCs w:val="34"/>
        </w:rPr>
        <w:t>1</w:t>
      </w:r>
      <w:r w:rsidRPr="00BC445D">
        <w:rPr>
          <w:b/>
          <w:color w:val="548DD4" w:themeColor="text2" w:themeTint="99"/>
          <w:sz w:val="28"/>
          <w:szCs w:val="34"/>
          <w:vertAlign w:val="superscript"/>
        </w:rPr>
        <w:t>ra</w:t>
      </w:r>
      <w:r w:rsidRPr="00BC445D">
        <w:rPr>
          <w:b/>
          <w:color w:val="548DD4" w:themeColor="text2" w:themeTint="99"/>
          <w:sz w:val="28"/>
          <w:szCs w:val="34"/>
        </w:rPr>
        <w:t xml:space="preserve"> </w:t>
      </w:r>
      <w:r w:rsidR="0002498F" w:rsidRPr="00BC445D">
        <w:rPr>
          <w:b/>
          <w:color w:val="548DD4" w:themeColor="text2" w:themeTint="99"/>
          <w:sz w:val="28"/>
          <w:szCs w:val="34"/>
        </w:rPr>
        <w:t>Convocatoria</w:t>
      </w:r>
      <w:r w:rsidR="00924990" w:rsidRPr="00BC445D">
        <w:rPr>
          <w:b/>
          <w:color w:val="548DD4" w:themeColor="text2" w:themeTint="99"/>
          <w:sz w:val="28"/>
          <w:szCs w:val="34"/>
        </w:rPr>
        <w:t xml:space="preserve"> </w:t>
      </w:r>
      <w:r w:rsidR="00EE008D">
        <w:rPr>
          <w:b/>
          <w:color w:val="548DD4" w:themeColor="text2" w:themeTint="99"/>
          <w:sz w:val="28"/>
          <w:szCs w:val="34"/>
        </w:rPr>
        <w:t xml:space="preserve">- </w:t>
      </w:r>
      <w:r w:rsidR="00BC445D">
        <w:rPr>
          <w:b/>
          <w:color w:val="548DD4" w:themeColor="text2" w:themeTint="99"/>
          <w:sz w:val="28"/>
          <w:szCs w:val="34"/>
        </w:rPr>
        <w:t>Región Norte</w:t>
      </w:r>
    </w:p>
    <w:p w14:paraId="00000004" w14:textId="4B2B8907" w:rsidR="00517DAC" w:rsidRDefault="00517DAC" w:rsidP="00E615B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</w:pPr>
    </w:p>
    <w:p w14:paraId="00000005" w14:textId="318A5152" w:rsidR="00517DAC" w:rsidRDefault="00844D0F" w:rsidP="000D78E2">
      <w:pPr>
        <w:tabs>
          <w:tab w:val="left" w:pos="7387"/>
        </w:tabs>
        <w:ind w:left="0" w:hanging="2"/>
        <w:jc w:val="both"/>
      </w:pPr>
      <w:r>
        <w:t>El presente documento con</w:t>
      </w:r>
      <w:r w:rsidR="00A13903">
        <w:t xml:space="preserve">tiene </w:t>
      </w:r>
      <w:r>
        <w:t xml:space="preserve">las bases de la primera convocatoria del programa </w:t>
      </w:r>
      <w:proofErr w:type="spellStart"/>
      <w:r w:rsidR="00BC445D">
        <w:t>Subite</w:t>
      </w:r>
      <w:proofErr w:type="spellEnd"/>
      <w:r w:rsidR="00BC445D">
        <w:t xml:space="preserve"> para los departamentos de Artigas, Paysandú, Salto</w:t>
      </w:r>
      <w:r w:rsidR="00122367">
        <w:t>, Tacuarembó</w:t>
      </w:r>
      <w:r w:rsidR="00BC445D">
        <w:t xml:space="preserve"> y Rivera</w:t>
      </w:r>
      <w:r w:rsidR="00745A8D">
        <w:t>.</w:t>
      </w:r>
      <w:r w:rsidR="00BC445D">
        <w:t xml:space="preserve"> </w:t>
      </w:r>
    </w:p>
    <w:p w14:paraId="00000006" w14:textId="518CF47D" w:rsidR="00517DAC" w:rsidRPr="00BC445D" w:rsidRDefault="005314FE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="1" w:hanging="3"/>
        <w:jc w:val="both"/>
        <w:rPr>
          <w:b/>
          <w:color w:val="548DD4" w:themeColor="text2" w:themeTint="99"/>
          <w:sz w:val="28"/>
          <w:szCs w:val="28"/>
        </w:rPr>
      </w:pPr>
      <w:r w:rsidRPr="00BC445D">
        <w:rPr>
          <w:b/>
          <w:color w:val="548DD4" w:themeColor="text2" w:themeTint="99"/>
          <w:sz w:val="28"/>
          <w:szCs w:val="28"/>
        </w:rPr>
        <w:t>Antecedentes</w:t>
      </w:r>
    </w:p>
    <w:p w14:paraId="0ED9216D" w14:textId="34A0C843" w:rsidR="0047485B" w:rsidRDefault="003E42E4" w:rsidP="0047485B">
      <w:pPr>
        <w:ind w:left="0" w:hanging="2"/>
        <w:jc w:val="both"/>
      </w:pPr>
      <w:r w:rsidRPr="00D80478">
        <w:t>La Ley Nº 18.597</w:t>
      </w:r>
      <w:r w:rsidR="0016470F" w:rsidRPr="00D80478">
        <w:t xml:space="preserve"> de</w:t>
      </w:r>
      <w:r w:rsidR="0047485B">
        <w:t xml:space="preserve"> 21 de setiembre de</w:t>
      </w:r>
      <w:r w:rsidR="0016470F" w:rsidRPr="00D80478">
        <w:t xml:space="preserve"> 2009</w:t>
      </w:r>
      <w:r w:rsidRPr="00D80478">
        <w:t xml:space="preserve"> sobre el Uso Eficiente de la Energía en el Territorio Nacional </w:t>
      </w:r>
      <w:r w:rsidR="0047485B">
        <w:t>encomendó al Ministerio de Economía y Finanzas (MEF) y al Ministerio de Industria, Energía y Minería (MIEM), la creación d</w:t>
      </w:r>
      <w:r w:rsidRPr="00D80478">
        <w:t>el Fideicomiso Uruguayo de Ahorro y Eficiencia Energética (F</w:t>
      </w:r>
      <w:r w:rsidR="0047485B">
        <w:t>UDAEE</w:t>
      </w:r>
      <w:r w:rsidRPr="00D80478">
        <w:t>)</w:t>
      </w:r>
      <w:r w:rsidR="0047485B">
        <w:t>,</w:t>
      </w:r>
      <w:r w:rsidR="0016470F" w:rsidRPr="00D80478">
        <w:t xml:space="preserve"> </w:t>
      </w:r>
      <w:r w:rsidR="0047485B" w:rsidRPr="0047485B">
        <w:t>cuyo cometido será</w:t>
      </w:r>
      <w:r w:rsidR="0047485B">
        <w:t xml:space="preserve"> </w:t>
      </w:r>
      <w:r w:rsidR="0047485B" w:rsidRPr="0047485B">
        <w:t>brindar financiamiento para la asistencia técnica en eficiencia</w:t>
      </w:r>
      <w:r w:rsidR="0047485B">
        <w:t xml:space="preserve"> </w:t>
      </w:r>
      <w:r w:rsidR="0047485B" w:rsidRPr="0047485B">
        <w:t>energética, promover la eficiencia energética a nivel nacional, financiar</w:t>
      </w:r>
      <w:r w:rsidR="0047485B">
        <w:t xml:space="preserve"> </w:t>
      </w:r>
      <w:r w:rsidR="0047485B" w:rsidRPr="0047485B">
        <w:t>proyectos de inversión en eficiencia energética, promover la investigación</w:t>
      </w:r>
      <w:r w:rsidR="0047485B">
        <w:t xml:space="preserve"> </w:t>
      </w:r>
      <w:r w:rsidR="0047485B" w:rsidRPr="0047485B">
        <w:t>y desarrollo en eficiencia energética y actuar como fondo de contingencias</w:t>
      </w:r>
      <w:r w:rsidR="0047485B">
        <w:t xml:space="preserve"> </w:t>
      </w:r>
      <w:r w:rsidR="0047485B" w:rsidRPr="0047485B">
        <w:t>en contextos de crisis del sector.</w:t>
      </w:r>
    </w:p>
    <w:p w14:paraId="415E6046" w14:textId="0F5FD65B" w:rsidR="0047485B" w:rsidRPr="0047485B" w:rsidRDefault="0047485B" w:rsidP="0047485B">
      <w:pPr>
        <w:ind w:left="0" w:hanging="2"/>
        <w:jc w:val="both"/>
      </w:pPr>
      <w:r>
        <w:t>E</w:t>
      </w:r>
      <w:r w:rsidRPr="0047485B">
        <w:t>l </w:t>
      </w:r>
      <w:hyperlink r:id="rId10" w:tgtFrame="_blank" w:history="1">
        <w:r w:rsidRPr="001454D7">
          <w:t>Decreto N° 86/12</w:t>
        </w:r>
      </w:hyperlink>
      <w:r w:rsidRPr="0047485B">
        <w:t> </w:t>
      </w:r>
      <w:r>
        <w:t>de 22 de marzo de 2012</w:t>
      </w:r>
      <w:r w:rsidRPr="0047485B">
        <w:t>, aprueba el </w:t>
      </w:r>
      <w:r w:rsidRPr="001454D7">
        <w:t>FUDAEE</w:t>
      </w:r>
      <w:r w:rsidRPr="0047485B">
        <w:rPr>
          <w:b/>
          <w:bCs/>
        </w:rPr>
        <w:t> </w:t>
      </w:r>
      <w:r w:rsidRPr="0047485B">
        <w:t>creado por el MEF y el MIEM en su carácter de fideicomitentes y la Corporación Nacional para el Desarrollo (CND) en su carácter de fiduciario.  En lo que refiere a la gestión del Fideicomiso, el MIEM es representado por la Dirección Nacional de Energ</w:t>
      </w:r>
      <w:r>
        <w:t>ía</w:t>
      </w:r>
      <w:r w:rsidR="00750B06">
        <w:t xml:space="preserve"> (DNE)</w:t>
      </w:r>
      <w:r>
        <w:t>.</w:t>
      </w:r>
    </w:p>
    <w:p w14:paraId="7463E889" w14:textId="7BB9DF25" w:rsidR="006601D5" w:rsidRPr="00D80478" w:rsidRDefault="005314FE" w:rsidP="0016470F">
      <w:pPr>
        <w:ind w:left="0" w:hanging="2"/>
        <w:jc w:val="both"/>
      </w:pPr>
      <w:r w:rsidRPr="00D80478">
        <w:t>A través de la Ley de Presupuesto Nacional</w:t>
      </w:r>
      <w:r w:rsidR="0047485B">
        <w:t xml:space="preserve"> N° 19.924 de 18 de diciembre de 2020</w:t>
      </w:r>
      <w:r w:rsidR="00FF4F49">
        <w:t>,</w:t>
      </w:r>
      <w:r w:rsidR="0047485B">
        <w:t xml:space="preserve"> que comenzó a regir el 1 de enero de 2021,</w:t>
      </w:r>
      <w:r w:rsidRPr="00D80478">
        <w:t xml:space="preserve"> se introdujeron cambio</w:t>
      </w:r>
      <w:r w:rsidR="006601D5" w:rsidRPr="00D80478">
        <w:t>s en la normativa que permitieron flexibilizar esta herramienta,</w:t>
      </w:r>
      <w:r w:rsidR="0016470F" w:rsidRPr="00D80478">
        <w:t xml:space="preserve"> ampliando las posibilidades de acción</w:t>
      </w:r>
      <w:r w:rsidR="0047485B">
        <w:t xml:space="preserve"> del Fideicomiso</w:t>
      </w:r>
      <w:r w:rsidR="0016470F" w:rsidRPr="00D80478">
        <w:t xml:space="preserve">. </w:t>
      </w:r>
      <w:r w:rsidR="0016470F" w:rsidRPr="001454D7">
        <w:t xml:space="preserve">Entre otras </w:t>
      </w:r>
      <w:r w:rsidR="0047485B" w:rsidRPr="001454D7">
        <w:t>modificaciones</w:t>
      </w:r>
      <w:r w:rsidR="0016470F" w:rsidRPr="001454D7">
        <w:t xml:space="preserve"> se </w:t>
      </w:r>
      <w:r w:rsidR="0047485B" w:rsidRPr="001454D7">
        <w:t xml:space="preserve">otorgó competencia al FUDAEE para realizar </w:t>
      </w:r>
      <w:r w:rsidR="0016470F" w:rsidRPr="001454D7">
        <w:t xml:space="preserve">el </w:t>
      </w:r>
      <w:r w:rsidR="006601D5" w:rsidRPr="001454D7">
        <w:t>financiamiento directo de proyectos de eficiencia</w:t>
      </w:r>
      <w:r w:rsidR="0047485B" w:rsidRPr="001454D7">
        <w:t xml:space="preserve"> energética</w:t>
      </w:r>
      <w:r w:rsidR="0047485B">
        <w:t>, de acuerdo a lo previsto por el artículo 19, literal B) de la Ley N° 18.597.</w:t>
      </w:r>
    </w:p>
    <w:p w14:paraId="0374FB9F" w14:textId="225E8192" w:rsidR="0016470F" w:rsidRPr="00D80478" w:rsidRDefault="003E42E4" w:rsidP="0016470F">
      <w:pPr>
        <w:ind w:left="0" w:hanging="2"/>
        <w:jc w:val="both"/>
      </w:pPr>
      <w:r w:rsidRPr="00D80478">
        <w:t>Por su parte</w:t>
      </w:r>
      <w:r w:rsidR="0047485B">
        <w:t>,</w:t>
      </w:r>
      <w:r w:rsidRPr="00D80478">
        <w:t xml:space="preserve"> la</w:t>
      </w:r>
      <w:r w:rsidR="006601D5" w:rsidRPr="00D80478">
        <w:t xml:space="preserve"> actual administración</w:t>
      </w:r>
      <w:r w:rsidRPr="00D80478">
        <w:t xml:space="preserve"> ha decidido </w:t>
      </w:r>
      <w:r w:rsidR="0016470F" w:rsidRPr="00D80478">
        <w:t>priorizar</w:t>
      </w:r>
      <w:r w:rsidRPr="00D80478">
        <w:t xml:space="preserve"> las líneas de trabajo en el territorio </w:t>
      </w:r>
      <w:r w:rsidR="0047485B">
        <w:t xml:space="preserve">nacional </w:t>
      </w:r>
      <w:r w:rsidR="0016470F" w:rsidRPr="00D80478">
        <w:t xml:space="preserve">que </w:t>
      </w:r>
      <w:r w:rsidR="00BC445D">
        <w:t xml:space="preserve">favorezcan </w:t>
      </w:r>
      <w:proofErr w:type="gramStart"/>
      <w:r w:rsidR="00BC445D">
        <w:t>la</w:t>
      </w:r>
      <w:proofErr w:type="gramEnd"/>
      <w:r w:rsidR="00BC445D">
        <w:t xml:space="preserve"> electro movilidad</w:t>
      </w:r>
      <w:r w:rsidR="00EE008D">
        <w:t xml:space="preserve"> eficiente</w:t>
      </w:r>
      <w:r w:rsidR="00122367">
        <w:t>,</w:t>
      </w:r>
      <w:r w:rsidR="00BC445D">
        <w:t xml:space="preserve"> tanto en familias como en empresas. </w:t>
      </w:r>
      <w:r w:rsidR="0016470F" w:rsidRPr="00D80478">
        <w:t xml:space="preserve">El programa </w:t>
      </w:r>
      <w:proofErr w:type="spellStart"/>
      <w:r w:rsidR="00BC445D">
        <w:t>Subite</w:t>
      </w:r>
      <w:proofErr w:type="spellEnd"/>
      <w:r w:rsidR="0016470F" w:rsidRPr="00D80478">
        <w:t xml:space="preserve"> constituye un hito relevante que refuerza esta línea de trabajo.  </w:t>
      </w:r>
    </w:p>
    <w:p w14:paraId="1FCEF780" w14:textId="77777777" w:rsidR="00745A8D" w:rsidRDefault="00745A8D" w:rsidP="00745A8D">
      <w:pPr>
        <w:ind w:left="0" w:hanging="2"/>
        <w:jc w:val="both"/>
        <w:rPr>
          <w:lang w:eastAsia="es-UY"/>
        </w:rPr>
      </w:pPr>
    </w:p>
    <w:p w14:paraId="61F9BCBE" w14:textId="77777777" w:rsidR="00745A8D" w:rsidRPr="00BC445D" w:rsidRDefault="00745A8D" w:rsidP="00745A8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548DD4" w:themeColor="text2" w:themeTint="99"/>
          <w:sz w:val="28"/>
          <w:szCs w:val="28"/>
        </w:rPr>
      </w:pPr>
      <w:r w:rsidRPr="00BC445D">
        <w:rPr>
          <w:b/>
          <w:color w:val="548DD4" w:themeColor="text2" w:themeTint="99"/>
          <w:sz w:val="28"/>
          <w:szCs w:val="28"/>
        </w:rPr>
        <w:t>Objetivos</w:t>
      </w:r>
    </w:p>
    <w:p w14:paraId="1DAFCACD" w14:textId="41B79499" w:rsidR="00164FB4" w:rsidRPr="00DA37A6" w:rsidRDefault="005412A5" w:rsidP="00460C37">
      <w:pPr>
        <w:ind w:leftChars="0" w:left="0" w:firstLineChars="0" w:hanging="2"/>
        <w:jc w:val="both"/>
      </w:pPr>
      <w:r w:rsidRPr="00936F80">
        <w:t>El programa busca promover la incorporación</w:t>
      </w:r>
      <w:r w:rsidR="00C8620A">
        <w:t xml:space="preserve"> por parte de hogares y empresas</w:t>
      </w:r>
      <w:r w:rsidRPr="00936F80">
        <w:t xml:space="preserve"> de motos y triciclos de carga eléctricos en el parque vehicular</w:t>
      </w:r>
      <w:r w:rsidR="00C8620A">
        <w:t xml:space="preserve">. </w:t>
      </w:r>
      <w:r>
        <w:t xml:space="preserve">Los objetivos específicos son </w:t>
      </w:r>
      <w:r w:rsidR="00C8620A">
        <w:t>f</w:t>
      </w:r>
      <w:r w:rsidR="00164FB4" w:rsidRPr="00DA37A6">
        <w:t xml:space="preserve">omentar la adopción de la movilidad eléctrica por parte de las </w:t>
      </w:r>
      <w:proofErr w:type="spellStart"/>
      <w:r w:rsidR="00164FB4" w:rsidRPr="00DA37A6">
        <w:t>mipymes</w:t>
      </w:r>
      <w:proofErr w:type="spellEnd"/>
      <w:r w:rsidR="00164FB4" w:rsidRPr="00DA37A6">
        <w:t xml:space="preserve"> y usuarios finales para brindar servicios</w:t>
      </w:r>
      <w:r w:rsidR="00C8620A">
        <w:t xml:space="preserve">, dando </w:t>
      </w:r>
      <w:r w:rsidR="00164FB4" w:rsidRPr="00DA37A6">
        <w:t>a conocer las ventajas y beneficios de la movilidad eléctrica por medio de su uso</w:t>
      </w:r>
      <w:r w:rsidR="00C8620A">
        <w:t xml:space="preserve"> y e</w:t>
      </w:r>
      <w:r w:rsidR="00164FB4" w:rsidRPr="00DA37A6">
        <w:t>xpandi</w:t>
      </w:r>
      <w:r w:rsidR="00C8620A">
        <w:t>endo</w:t>
      </w:r>
      <w:r w:rsidR="00164FB4" w:rsidRPr="00DA37A6">
        <w:t xml:space="preserve"> la movilidad eléctrica</w:t>
      </w:r>
      <w:r w:rsidR="00C8620A">
        <w:t xml:space="preserve"> a todo el territorio nacional</w:t>
      </w:r>
      <w:r w:rsidR="00164FB4" w:rsidRPr="00DA37A6">
        <w:t>.</w:t>
      </w:r>
    </w:p>
    <w:p w14:paraId="44CABDA8" w14:textId="6AD5BCF7" w:rsidR="00745A8D" w:rsidRDefault="00EE008D" w:rsidP="00460C37">
      <w:pPr>
        <w:ind w:left="0" w:hanging="2"/>
        <w:jc w:val="both"/>
      </w:pPr>
      <w:r>
        <w:t>En esta primera convocatoria el programa aplicará a los departamentos de Artigas, Paysandú, Salto</w:t>
      </w:r>
      <w:r w:rsidR="00C8620A">
        <w:t>, Tacuarembó</w:t>
      </w:r>
      <w:r>
        <w:t xml:space="preserve"> y Rivera</w:t>
      </w:r>
      <w:r w:rsidR="00FC6CEF">
        <w:t>.</w:t>
      </w:r>
    </w:p>
    <w:p w14:paraId="62275350" w14:textId="77777777" w:rsidR="005412A5" w:rsidRDefault="005412A5" w:rsidP="00FC6CEF">
      <w:pPr>
        <w:ind w:left="0" w:hanging="2"/>
        <w:jc w:val="both"/>
      </w:pPr>
    </w:p>
    <w:p w14:paraId="7388DAF1" w14:textId="3C9D380A" w:rsidR="00745A8D" w:rsidRDefault="00745A8D" w:rsidP="00745A8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00B050"/>
          <w:sz w:val="28"/>
          <w:szCs w:val="28"/>
        </w:rPr>
      </w:pPr>
      <w:r w:rsidRPr="00BC445D">
        <w:rPr>
          <w:b/>
          <w:color w:val="548DD4" w:themeColor="text2" w:themeTint="99"/>
          <w:sz w:val="28"/>
          <w:szCs w:val="28"/>
        </w:rPr>
        <w:t>Beneficiarios</w:t>
      </w:r>
      <w:r w:rsidRPr="00BF0BF1">
        <w:rPr>
          <w:b/>
          <w:color w:val="00B050"/>
          <w:sz w:val="28"/>
          <w:szCs w:val="28"/>
        </w:rPr>
        <w:t xml:space="preserve"> </w:t>
      </w:r>
    </w:p>
    <w:p w14:paraId="52081DBD" w14:textId="77777777" w:rsidR="00C8620A" w:rsidRDefault="00C8620A" w:rsidP="00460C37">
      <w:pPr>
        <w:ind w:left="0" w:hanging="2"/>
        <w:jc w:val="both"/>
      </w:pPr>
      <w:r>
        <w:t xml:space="preserve">Serán beneficiarios del Programa </w:t>
      </w:r>
      <w:proofErr w:type="spellStart"/>
      <w:r>
        <w:t>Subite</w:t>
      </w:r>
      <w:proofErr w:type="spellEnd"/>
      <w:r>
        <w:t xml:space="preserve"> las </w:t>
      </w:r>
      <w:r w:rsidR="00EE008D">
        <w:t xml:space="preserve">Personas físicas o jurídicas con residencia en los departamentos </w:t>
      </w:r>
      <w:r w:rsidR="00602245">
        <w:t xml:space="preserve">comprendidos en </w:t>
      </w:r>
      <w:r w:rsidR="00EE008D">
        <w:t xml:space="preserve">la convocatoria. </w:t>
      </w:r>
    </w:p>
    <w:p w14:paraId="7ACA2004" w14:textId="77777777" w:rsidR="00C8620A" w:rsidRDefault="00C8620A" w:rsidP="00460C37">
      <w:pPr>
        <w:ind w:left="0" w:hanging="2"/>
        <w:jc w:val="both"/>
      </w:pPr>
      <w:r>
        <w:t>El programa</w:t>
      </w:r>
      <w:r w:rsidR="00EE008D">
        <w:t xml:space="preserve"> apoyará la adquisición de un máximo de 1000 motos eléctricas y 100 triciclos de carga </w:t>
      </w:r>
      <w:r>
        <w:t>e</w:t>
      </w:r>
      <w:r w:rsidR="00EE008D">
        <w:t>léctricos</w:t>
      </w:r>
      <w:r>
        <w:t xml:space="preserve"> en total</w:t>
      </w:r>
      <w:r w:rsidR="00CC0A93">
        <w:t>.</w:t>
      </w:r>
      <w:r>
        <w:t xml:space="preserve"> </w:t>
      </w:r>
      <w:r w:rsidR="00EE008D">
        <w:t xml:space="preserve">Cada </w:t>
      </w:r>
      <w:r>
        <w:t xml:space="preserve">beneficiario </w:t>
      </w:r>
      <w:r w:rsidR="00EE008D">
        <w:t>podrá adquirir un máximo de dos unidades.</w:t>
      </w:r>
      <w:r w:rsidR="00CC0A93">
        <w:t xml:space="preserve"> </w:t>
      </w:r>
    </w:p>
    <w:p w14:paraId="40DD2429" w14:textId="291C82C4" w:rsidR="00745A8D" w:rsidRDefault="00602245" w:rsidP="00460C37">
      <w:pPr>
        <w:ind w:left="0" w:hanging="2"/>
        <w:jc w:val="both"/>
      </w:pPr>
      <w:r>
        <w:t>El beneficiario deberá proveer un número de cuenta de servicio UTE a los efectos de usufructuar los beneficios asociados al consumo eléctrico</w:t>
      </w:r>
      <w:r w:rsidR="005062FB">
        <w:t xml:space="preserve">, </w:t>
      </w:r>
      <w:r w:rsidR="00912818">
        <w:t xml:space="preserve">y se podrán adquirir </w:t>
      </w:r>
      <w:r w:rsidR="005062FB">
        <w:t>hasta un máximo de dos unidades por suministro</w:t>
      </w:r>
      <w:r w:rsidR="000218D5">
        <w:t>.</w:t>
      </w:r>
      <w:r w:rsidR="00EE008D">
        <w:t xml:space="preserve"> </w:t>
      </w:r>
    </w:p>
    <w:p w14:paraId="3E36831A" w14:textId="614AB901" w:rsidR="00745A8D" w:rsidRDefault="00745A8D" w:rsidP="00745A8D">
      <w:pPr>
        <w:ind w:left="0" w:hanging="2"/>
        <w:jc w:val="both"/>
      </w:pPr>
    </w:p>
    <w:p w14:paraId="7294F77B" w14:textId="5F778070" w:rsidR="00745A8D" w:rsidRPr="00CC0A93" w:rsidRDefault="000C2697" w:rsidP="00745A8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00B050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Listado de p</w:t>
      </w:r>
      <w:r w:rsidR="00EE008D">
        <w:rPr>
          <w:b/>
          <w:color w:val="548DD4" w:themeColor="text2" w:themeTint="99"/>
          <w:sz w:val="28"/>
          <w:szCs w:val="28"/>
        </w:rPr>
        <w:t xml:space="preserve">roductos </w:t>
      </w:r>
      <w:r w:rsidR="00164FB4">
        <w:rPr>
          <w:b/>
          <w:color w:val="548DD4" w:themeColor="text2" w:themeTint="99"/>
          <w:sz w:val="28"/>
          <w:szCs w:val="28"/>
        </w:rPr>
        <w:t>promovidos</w:t>
      </w:r>
    </w:p>
    <w:p w14:paraId="6BD25487" w14:textId="107AE495" w:rsidR="00DA37A6" w:rsidRDefault="000C2697" w:rsidP="00460C3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Chars="0" w:left="1" w:firstLineChars="0" w:firstLine="0"/>
        <w:jc w:val="both"/>
        <w:rPr>
          <w:rFonts w:asciiTheme="majorHAnsi" w:hAnsiTheme="majorHAnsi" w:cs="Tahoma"/>
          <w:color w:val="000000"/>
          <w:lang w:val="es-ES"/>
        </w:rPr>
      </w:pPr>
      <w:r w:rsidRPr="00D3013F">
        <w:rPr>
          <w:rFonts w:asciiTheme="majorHAnsi" w:hAnsiTheme="majorHAnsi"/>
        </w:rPr>
        <w:t>La Dirección Nacional de Energía convocará a proveedores interesados</w:t>
      </w:r>
      <w:r w:rsidR="00C8620A" w:rsidRPr="00D3013F">
        <w:rPr>
          <w:rFonts w:asciiTheme="majorHAnsi" w:hAnsiTheme="majorHAnsi"/>
        </w:rPr>
        <w:t xml:space="preserve"> </w:t>
      </w:r>
      <w:r w:rsidRPr="00D3013F">
        <w:rPr>
          <w:rFonts w:asciiTheme="majorHAnsi" w:hAnsiTheme="majorHAnsi"/>
        </w:rPr>
        <w:t>a registrar sus productos</w:t>
      </w:r>
      <w:r w:rsidR="00C8620A" w:rsidRPr="00D3013F">
        <w:rPr>
          <w:rFonts w:asciiTheme="majorHAnsi" w:hAnsiTheme="majorHAnsi"/>
        </w:rPr>
        <w:t xml:space="preserve"> para su promoción al amparo de los beneficios</w:t>
      </w:r>
      <w:r w:rsidRPr="00D3013F">
        <w:rPr>
          <w:rFonts w:asciiTheme="majorHAnsi" w:hAnsiTheme="majorHAnsi"/>
        </w:rPr>
        <w:t>.</w:t>
      </w:r>
      <w:r w:rsidR="00C8620A" w:rsidRPr="00D3013F">
        <w:rPr>
          <w:rFonts w:asciiTheme="majorHAnsi" w:hAnsiTheme="majorHAnsi"/>
        </w:rPr>
        <w:t xml:space="preserve"> A tales efectos el proveedor aportará datos de </w:t>
      </w:r>
      <w:r w:rsidR="00DA37A6" w:rsidRPr="00D3013F">
        <w:rPr>
          <w:rFonts w:asciiTheme="majorHAnsi" w:hAnsiTheme="majorHAnsi" w:cs="Tahoma"/>
          <w:color w:val="000000"/>
          <w:lang w:val="es-ES"/>
        </w:rPr>
        <w:t>marca, modelo, potencia motor, capacidad de batería, precio en USD, sitio web o contacto de todos los puntos de venta</w:t>
      </w:r>
      <w:r w:rsidR="001256E9" w:rsidRPr="00D3013F">
        <w:rPr>
          <w:rFonts w:asciiTheme="majorHAnsi" w:hAnsiTheme="majorHAnsi" w:cs="Tahoma"/>
          <w:color w:val="000000"/>
          <w:lang w:val="es-ES"/>
        </w:rPr>
        <w:t xml:space="preserve"> así como de los servicios técnicos habilitados,</w:t>
      </w:r>
      <w:r w:rsidR="00DA37A6" w:rsidRPr="00D3013F">
        <w:rPr>
          <w:rFonts w:asciiTheme="majorHAnsi" w:hAnsiTheme="majorHAnsi" w:cs="Tahoma"/>
          <w:color w:val="000000"/>
          <w:lang w:val="es-ES"/>
        </w:rPr>
        <w:t xml:space="preserve"> en los 5 departamentos</w:t>
      </w:r>
      <w:r w:rsidR="00C8620A" w:rsidRPr="00D3013F">
        <w:rPr>
          <w:rFonts w:asciiTheme="majorHAnsi" w:hAnsiTheme="majorHAnsi" w:cs="Tahoma"/>
          <w:color w:val="000000"/>
          <w:lang w:val="es-ES"/>
        </w:rPr>
        <w:t>.</w:t>
      </w:r>
      <w:r w:rsidR="00DA37A6" w:rsidRPr="00D3013F">
        <w:rPr>
          <w:rFonts w:asciiTheme="majorHAnsi" w:hAnsiTheme="majorHAnsi" w:cs="Tahoma"/>
          <w:color w:val="000000"/>
          <w:lang w:val="es-ES"/>
        </w:rPr>
        <w:t xml:space="preserve"> </w:t>
      </w:r>
    </w:p>
    <w:p w14:paraId="668C32E5" w14:textId="66A7B7F2" w:rsidR="00460C37" w:rsidRPr="00D3013F" w:rsidRDefault="00460C37" w:rsidP="00460C3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Chars="0" w:left="1" w:firstLineChars="0" w:firstLine="0"/>
        <w:jc w:val="both"/>
        <w:rPr>
          <w:rFonts w:asciiTheme="majorHAnsi" w:hAnsiTheme="majorHAnsi" w:cs="Tahoma"/>
          <w:color w:val="000000"/>
          <w:lang w:val="es-ES"/>
        </w:rPr>
      </w:pPr>
      <w:r>
        <w:rPr>
          <w:rFonts w:asciiTheme="majorHAnsi" w:hAnsiTheme="majorHAnsi"/>
        </w:rPr>
        <w:t>Una vez recibida la información la Dirección Nacional de Energía, verificará que se cumplen los requisitos solicitados</w:t>
      </w:r>
      <w:r w:rsidR="000460B7">
        <w:rPr>
          <w:rFonts w:asciiTheme="majorHAnsi" w:hAnsiTheme="majorHAnsi"/>
        </w:rPr>
        <w:t xml:space="preserve"> y los proveedores deberán completar una declaración jurada.</w:t>
      </w:r>
    </w:p>
    <w:p w14:paraId="6AAF579E" w14:textId="089F2EC2" w:rsidR="000C2697" w:rsidRDefault="000C2697" w:rsidP="00460C3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Chars="0" w:left="1" w:firstLineChars="0" w:firstLine="0"/>
        <w:jc w:val="both"/>
        <w:rPr>
          <w:rFonts w:asciiTheme="majorHAnsi" w:hAnsiTheme="majorHAnsi"/>
        </w:rPr>
      </w:pPr>
      <w:r w:rsidRPr="00D3013F">
        <w:rPr>
          <w:rFonts w:asciiTheme="majorHAnsi" w:hAnsiTheme="majorHAnsi"/>
        </w:rPr>
        <w:t>Como resultado de esta convocatoria se confeccionará un listado de productos</w:t>
      </w:r>
      <w:r w:rsidR="00C8620A" w:rsidRPr="00D3013F">
        <w:rPr>
          <w:rFonts w:asciiTheme="majorHAnsi" w:hAnsiTheme="majorHAnsi"/>
        </w:rPr>
        <w:t xml:space="preserve"> promovidos</w:t>
      </w:r>
      <w:r w:rsidRPr="00D3013F">
        <w:rPr>
          <w:rFonts w:asciiTheme="majorHAnsi" w:hAnsiTheme="majorHAnsi"/>
        </w:rPr>
        <w:t xml:space="preserve"> que integra</w:t>
      </w:r>
      <w:r w:rsidR="00C8620A" w:rsidRPr="00D3013F">
        <w:rPr>
          <w:rFonts w:asciiTheme="majorHAnsi" w:hAnsiTheme="majorHAnsi"/>
        </w:rPr>
        <w:t>rán</w:t>
      </w:r>
      <w:r w:rsidRPr="00D3013F">
        <w:rPr>
          <w:rFonts w:asciiTheme="majorHAnsi" w:hAnsiTheme="majorHAnsi"/>
        </w:rPr>
        <w:t xml:space="preserve"> el Programa</w:t>
      </w:r>
      <w:r w:rsidR="00C8620A" w:rsidRPr="00D3013F">
        <w:rPr>
          <w:rFonts w:asciiTheme="majorHAnsi" w:hAnsiTheme="majorHAnsi"/>
        </w:rPr>
        <w:t xml:space="preserve"> </w:t>
      </w:r>
      <w:proofErr w:type="spellStart"/>
      <w:r w:rsidR="00C8620A" w:rsidRPr="00D3013F">
        <w:rPr>
          <w:rFonts w:asciiTheme="majorHAnsi" w:hAnsiTheme="majorHAnsi"/>
        </w:rPr>
        <w:t>Subite</w:t>
      </w:r>
      <w:proofErr w:type="spellEnd"/>
      <w:r w:rsidRPr="00D3013F">
        <w:rPr>
          <w:rFonts w:asciiTheme="majorHAnsi" w:hAnsiTheme="majorHAnsi"/>
        </w:rPr>
        <w:t>. E</w:t>
      </w:r>
      <w:r w:rsidR="00C8620A" w:rsidRPr="00D3013F">
        <w:rPr>
          <w:rFonts w:asciiTheme="majorHAnsi" w:hAnsiTheme="majorHAnsi"/>
        </w:rPr>
        <w:t xml:space="preserve">ste </w:t>
      </w:r>
      <w:r w:rsidRPr="00D3013F">
        <w:rPr>
          <w:rFonts w:asciiTheme="majorHAnsi" w:hAnsiTheme="majorHAnsi"/>
        </w:rPr>
        <w:t>se publicará al momento del lanzamiento al público en general (</w:t>
      </w:r>
      <w:r w:rsidR="001256E9" w:rsidRPr="00D3013F">
        <w:rPr>
          <w:rFonts w:asciiTheme="majorHAnsi" w:hAnsiTheme="majorHAnsi"/>
        </w:rPr>
        <w:t xml:space="preserve">posibles </w:t>
      </w:r>
      <w:r w:rsidRPr="00D3013F">
        <w:rPr>
          <w:rFonts w:asciiTheme="majorHAnsi" w:hAnsiTheme="majorHAnsi"/>
        </w:rPr>
        <w:t>beneficiarios) y permanecerá mientras dure la vigencia del programa.</w:t>
      </w:r>
      <w:r w:rsidR="001256E9" w:rsidRPr="00D3013F">
        <w:rPr>
          <w:rFonts w:asciiTheme="majorHAnsi" w:hAnsiTheme="majorHAnsi"/>
        </w:rPr>
        <w:t xml:space="preserve"> </w:t>
      </w:r>
    </w:p>
    <w:p w14:paraId="743669F8" w14:textId="77777777" w:rsidR="00460C37" w:rsidRPr="00D3013F" w:rsidRDefault="00460C37" w:rsidP="00460C3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Chars="0" w:left="1" w:firstLineChars="0" w:firstLine="0"/>
        <w:jc w:val="both"/>
        <w:rPr>
          <w:rFonts w:asciiTheme="majorHAnsi" w:hAnsiTheme="majorHAnsi"/>
        </w:rPr>
      </w:pPr>
    </w:p>
    <w:p w14:paraId="6D62BA25" w14:textId="77777777" w:rsidR="00104F44" w:rsidRDefault="00104F44" w:rsidP="00460C37">
      <w:pPr>
        <w:suppressAutoHyphens w:val="0"/>
        <w:ind w:leftChars="0" w:left="0" w:firstLineChars="0"/>
        <w:jc w:val="both"/>
        <w:textDirection w:val="lrTb"/>
        <w:textAlignment w:val="auto"/>
        <w:outlineLvl w:val="9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14:paraId="4C9553B6" w14:textId="2072C0FF" w:rsidR="00430D9E" w:rsidRPr="00CC0A93" w:rsidRDefault="00430D9E" w:rsidP="00430D9E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00B050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Características y requisitos de los vehículos del Listado</w:t>
      </w:r>
    </w:p>
    <w:p w14:paraId="7FDC90BB" w14:textId="3278020E" w:rsidR="00C26195" w:rsidRDefault="00C26195" w:rsidP="000A7A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Chars="0" w:left="1" w:firstLineChars="0" w:firstLine="0"/>
        <w:jc w:val="both"/>
      </w:pPr>
      <w:r w:rsidRPr="00454AA2">
        <w:t>Los vehículos</w:t>
      </w:r>
      <w:r>
        <w:t xml:space="preserve"> promovidos que integran el listado</w:t>
      </w:r>
      <w:r w:rsidRPr="00454AA2">
        <w:t xml:space="preserve"> deberán cumplir con un conjunto de características técnicas </w:t>
      </w:r>
      <w:r w:rsidR="002502B6">
        <w:t xml:space="preserve">definidas por el MIEM tales como </w:t>
      </w:r>
      <w:r w:rsidRPr="00454AA2">
        <w:t>de potencia del motor, autonomía, duración de la batería y seguridad</w:t>
      </w:r>
      <w:r w:rsidR="002502B6">
        <w:t>.</w:t>
      </w:r>
    </w:p>
    <w:p w14:paraId="49705851" w14:textId="3925967E" w:rsidR="001256E9" w:rsidRDefault="001256E9" w:rsidP="000A7A00">
      <w:pPr>
        <w:pStyle w:val="Prrafodelista"/>
        <w:suppressAutoHyphens w:val="0"/>
        <w:spacing w:after="160"/>
        <w:ind w:leftChars="0" w:left="0" w:firstLineChars="0" w:firstLine="0"/>
        <w:textDirection w:val="lrTb"/>
        <w:textAlignment w:val="auto"/>
        <w:outlineLvl w:val="9"/>
      </w:pPr>
      <w:r>
        <w:t>Atendiendo a dar cumplimiento de la reglamentación de circulación vehicular y las normas de seguridad de tránsito vigentes, l</w:t>
      </w:r>
      <w:r w:rsidR="005C687A">
        <w:t>os vehículos</w:t>
      </w:r>
      <w:r>
        <w:t xml:space="preserve"> promovidos por este programa</w:t>
      </w:r>
      <w:r w:rsidR="005C687A">
        <w:t xml:space="preserve"> </w:t>
      </w:r>
      <w:r w:rsidR="000218D5">
        <w:t xml:space="preserve">(motos y triciclos de carga eléctricos) </w:t>
      </w:r>
      <w:r w:rsidR="005C687A">
        <w:t xml:space="preserve">deberán ser </w:t>
      </w:r>
      <w:proofErr w:type="spellStart"/>
      <w:r w:rsidR="00C26195" w:rsidRPr="00454AA2">
        <w:t>empadronables</w:t>
      </w:r>
      <w:proofErr w:type="spellEnd"/>
      <w:r w:rsidR="005C687A">
        <w:t>,</w:t>
      </w:r>
      <w:r w:rsidR="00C26195" w:rsidRPr="00454AA2">
        <w:t xml:space="preserve"> de 2 y 3 ruedas según la clasificación del reglamento técnico Mercosur MERCOSU</w:t>
      </w:r>
      <w:r w:rsidR="00C26195">
        <w:t>R/GMC/RES. N° 60/19</w:t>
      </w:r>
      <w:r w:rsidR="00C26195">
        <w:rPr>
          <w:rStyle w:val="Refdenotaalpie"/>
        </w:rPr>
        <w:footnoteReference w:id="2"/>
      </w:r>
      <w:r>
        <w:t>.</w:t>
      </w:r>
    </w:p>
    <w:p w14:paraId="01A9B73B" w14:textId="77777777" w:rsidR="00460C37" w:rsidRDefault="00460C37" w:rsidP="000A7A00">
      <w:pPr>
        <w:pStyle w:val="Prrafodelista"/>
        <w:suppressAutoHyphens w:val="0"/>
        <w:spacing w:after="160"/>
        <w:ind w:leftChars="0" w:left="0" w:firstLineChars="0" w:firstLine="0"/>
        <w:textDirection w:val="lrTb"/>
        <w:textAlignment w:val="auto"/>
        <w:outlineLvl w:val="9"/>
      </w:pPr>
    </w:p>
    <w:p w14:paraId="2F84702B" w14:textId="17C48FB2" w:rsidR="00C26195" w:rsidRPr="00C26195" w:rsidRDefault="00C26195" w:rsidP="000A7A00">
      <w:pPr>
        <w:spacing w:after="0"/>
        <w:ind w:left="0" w:hanging="2"/>
        <w:rPr>
          <w:rFonts w:eastAsia="Times New Roman"/>
          <w:bCs/>
          <w:color w:val="000000"/>
          <w:lang w:eastAsia="es-UY"/>
        </w:rPr>
      </w:pPr>
      <w:r w:rsidRPr="00C26195">
        <w:rPr>
          <w:rFonts w:eastAsia="Times New Roman"/>
          <w:bCs/>
          <w:color w:val="000000"/>
          <w:lang w:eastAsia="es-UY"/>
        </w:rPr>
        <w:t xml:space="preserve">Otras características técnicas </w:t>
      </w:r>
      <w:r w:rsidR="001256E9">
        <w:rPr>
          <w:rFonts w:eastAsia="Times New Roman"/>
          <w:bCs/>
          <w:color w:val="000000"/>
          <w:lang w:eastAsia="es-UY"/>
        </w:rPr>
        <w:t xml:space="preserve">que los vehículos deberán cumplir para integrar el programa  </w:t>
      </w:r>
      <w:r w:rsidRPr="00C26195">
        <w:rPr>
          <w:rFonts w:eastAsia="Times New Roman"/>
          <w:bCs/>
          <w:color w:val="000000"/>
          <w:lang w:eastAsia="es-UY"/>
        </w:rPr>
        <w:t>son:</w:t>
      </w:r>
    </w:p>
    <w:p w14:paraId="2DDE59F1" w14:textId="14349BC3" w:rsidR="00C26195" w:rsidRPr="00C26195" w:rsidRDefault="005C687A" w:rsidP="000A7A00">
      <w:pPr>
        <w:pStyle w:val="Prrafodelista"/>
        <w:numPr>
          <w:ilvl w:val="0"/>
          <w:numId w:val="28"/>
        </w:numPr>
        <w:spacing w:before="240" w:after="0"/>
        <w:ind w:leftChars="0" w:firstLineChars="0"/>
        <w:rPr>
          <w:rFonts w:ascii="Times New Roman" w:eastAsia="Times New Roman" w:hAnsi="Times New Roman" w:cs="Times New Roman"/>
          <w:lang w:eastAsia="es-UY"/>
        </w:rPr>
      </w:pPr>
      <w:r>
        <w:rPr>
          <w:rFonts w:eastAsia="Times New Roman"/>
          <w:bCs/>
          <w:color w:val="000000"/>
          <w:lang w:eastAsia="es-UY"/>
        </w:rPr>
        <w:t xml:space="preserve">Batería </w:t>
      </w:r>
      <w:r w:rsidR="00C26195" w:rsidRPr="00C26195">
        <w:rPr>
          <w:rFonts w:eastAsia="Times New Roman"/>
          <w:color w:val="000000"/>
          <w:lang w:eastAsia="es-UY"/>
        </w:rPr>
        <w:t>de litio o densidad de energía gravimétrica superior</w:t>
      </w:r>
    </w:p>
    <w:p w14:paraId="485B5A54" w14:textId="03F8E140" w:rsidR="00C26195" w:rsidRPr="00C26195" w:rsidRDefault="00C26195" w:rsidP="000A7A00">
      <w:pPr>
        <w:pStyle w:val="Prrafodelista"/>
        <w:numPr>
          <w:ilvl w:val="0"/>
          <w:numId w:val="28"/>
        </w:numPr>
        <w:spacing w:after="0"/>
        <w:ind w:leftChars="0" w:firstLineChars="0"/>
        <w:rPr>
          <w:rFonts w:ascii="Times New Roman" w:eastAsia="Times New Roman" w:hAnsi="Times New Roman" w:cs="Times New Roman"/>
          <w:lang w:eastAsia="es-UY"/>
        </w:rPr>
      </w:pPr>
      <w:r w:rsidRPr="00C26195">
        <w:rPr>
          <w:rFonts w:eastAsia="Times New Roman"/>
          <w:bCs/>
          <w:color w:val="000000"/>
          <w:lang w:eastAsia="es-UY"/>
        </w:rPr>
        <w:t xml:space="preserve">Capacidad mínima de la batería - </w:t>
      </w:r>
      <w:r w:rsidRPr="00C26195">
        <w:rPr>
          <w:rFonts w:eastAsia="Times New Roman"/>
          <w:color w:val="000000"/>
          <w:lang w:eastAsia="es-UY"/>
        </w:rPr>
        <w:t xml:space="preserve">900 </w:t>
      </w:r>
      <w:proofErr w:type="spellStart"/>
      <w:r w:rsidRPr="00C26195">
        <w:rPr>
          <w:rFonts w:eastAsia="Times New Roman"/>
          <w:color w:val="000000"/>
          <w:lang w:eastAsia="es-UY"/>
        </w:rPr>
        <w:t>Wh</w:t>
      </w:r>
      <w:proofErr w:type="spellEnd"/>
    </w:p>
    <w:p w14:paraId="28190EDF" w14:textId="77777777" w:rsidR="005C687A" w:rsidRPr="005C687A" w:rsidRDefault="00C26195" w:rsidP="000A7A00">
      <w:pPr>
        <w:pStyle w:val="Prrafodelista"/>
        <w:numPr>
          <w:ilvl w:val="0"/>
          <w:numId w:val="28"/>
        </w:numPr>
        <w:spacing w:after="0"/>
        <w:ind w:leftChars="0" w:firstLineChars="0"/>
        <w:rPr>
          <w:rFonts w:ascii="Times New Roman" w:eastAsia="Times New Roman" w:hAnsi="Times New Roman" w:cs="Times New Roman"/>
          <w:lang w:eastAsia="es-UY"/>
        </w:rPr>
      </w:pPr>
      <w:r w:rsidRPr="00C26195">
        <w:rPr>
          <w:rFonts w:eastAsia="Times New Roman"/>
          <w:bCs/>
          <w:color w:val="000000"/>
          <w:lang w:eastAsia="es-UY"/>
        </w:rPr>
        <w:t xml:space="preserve">Potencia mínima del motor eléctrico - </w:t>
      </w:r>
      <w:r w:rsidRPr="00C26195">
        <w:rPr>
          <w:rFonts w:eastAsia="Times New Roman"/>
          <w:color w:val="000000"/>
          <w:lang w:eastAsia="es-UY"/>
        </w:rPr>
        <w:t>500 W</w:t>
      </w:r>
    </w:p>
    <w:p w14:paraId="19F43E88" w14:textId="5491FE69" w:rsidR="00C26195" w:rsidRPr="000460B7" w:rsidRDefault="00C26195" w:rsidP="000A7A00">
      <w:pPr>
        <w:pStyle w:val="Prrafodelista"/>
        <w:numPr>
          <w:ilvl w:val="0"/>
          <w:numId w:val="28"/>
        </w:numPr>
        <w:spacing w:after="0"/>
        <w:ind w:leftChars="0" w:firstLineChars="0"/>
        <w:rPr>
          <w:rFonts w:ascii="Times New Roman" w:eastAsia="Times New Roman" w:hAnsi="Times New Roman" w:cs="Times New Roman"/>
          <w:lang w:eastAsia="es-UY"/>
        </w:rPr>
      </w:pPr>
      <w:r w:rsidRPr="00C26195">
        <w:rPr>
          <w:rFonts w:eastAsia="Times New Roman"/>
          <w:color w:val="000000"/>
          <w:lang w:eastAsia="es-UY"/>
        </w:rPr>
        <w:t>Vehículo con odómetro</w:t>
      </w:r>
    </w:p>
    <w:p w14:paraId="7CBD8854" w14:textId="77777777" w:rsidR="00912818" w:rsidRDefault="00912818" w:rsidP="000460B7">
      <w:pPr>
        <w:suppressAutoHyphens w:val="0"/>
        <w:spacing w:after="160"/>
        <w:ind w:leftChars="0" w:left="718" w:firstLineChars="0" w:firstLine="0"/>
        <w:textDirection w:val="lrTb"/>
        <w:textAlignment w:val="auto"/>
        <w:outlineLvl w:val="9"/>
      </w:pPr>
    </w:p>
    <w:p w14:paraId="08199081" w14:textId="77777777" w:rsidR="00912818" w:rsidRDefault="00912818" w:rsidP="00912818">
      <w:pPr>
        <w:suppressAutoHyphens w:val="0"/>
        <w:spacing w:after="160"/>
        <w:ind w:leftChars="0" w:left="0" w:firstLineChars="0" w:firstLine="0"/>
        <w:textDirection w:val="lrTb"/>
        <w:textAlignment w:val="auto"/>
        <w:outlineLvl w:val="9"/>
      </w:pPr>
      <w:r>
        <w:t>El proveedor registrado se compromete a:</w:t>
      </w:r>
    </w:p>
    <w:p w14:paraId="757CF934" w14:textId="77777777" w:rsidR="00912818" w:rsidRDefault="00912818" w:rsidP="00912818">
      <w:pPr>
        <w:pStyle w:val="Prrafodelista"/>
        <w:numPr>
          <w:ilvl w:val="0"/>
          <w:numId w:val="28"/>
        </w:numPr>
        <w:suppressAutoHyphens w:val="0"/>
        <w:spacing w:after="160"/>
        <w:ind w:leftChars="0" w:firstLineChars="0"/>
        <w:textDirection w:val="lrTb"/>
        <w:textAlignment w:val="auto"/>
        <w:outlineLvl w:val="9"/>
      </w:pPr>
      <w:r>
        <w:t>Mantener el  precio en dólares por 6 meses desde la apertura de la convocatoria al público</w:t>
      </w:r>
    </w:p>
    <w:p w14:paraId="27FF2BB3" w14:textId="01906DBB" w:rsidR="00912818" w:rsidRDefault="00912818" w:rsidP="00912818">
      <w:pPr>
        <w:pStyle w:val="Prrafodelista"/>
        <w:numPr>
          <w:ilvl w:val="0"/>
          <w:numId w:val="28"/>
        </w:numPr>
        <w:suppressAutoHyphens w:val="0"/>
        <w:spacing w:after="160"/>
        <w:ind w:leftChars="0" w:firstLineChars="0"/>
        <w:textDirection w:val="lrTb"/>
        <w:textAlignment w:val="auto"/>
        <w:outlineLvl w:val="9"/>
      </w:pPr>
      <w:r>
        <w:t>Entrega en plazo no mayor a</w:t>
      </w:r>
      <w:r w:rsidR="000460B7">
        <w:t xml:space="preserve"> </w:t>
      </w:r>
      <w:r>
        <w:t>45 días una vez efectuada la compra</w:t>
      </w:r>
    </w:p>
    <w:p w14:paraId="0DA0C5AB" w14:textId="33E7AD0C" w:rsidR="00460C37" w:rsidRDefault="00912818" w:rsidP="00912818">
      <w:pPr>
        <w:pStyle w:val="Prrafodelista"/>
        <w:numPr>
          <w:ilvl w:val="0"/>
          <w:numId w:val="28"/>
        </w:numPr>
        <w:suppressAutoHyphens w:val="0"/>
        <w:spacing w:after="160"/>
        <w:ind w:leftChars="0" w:firstLineChars="0"/>
        <w:textDirection w:val="lrTb"/>
        <w:textAlignment w:val="auto"/>
        <w:outlineLvl w:val="9"/>
      </w:pPr>
      <w:r>
        <w:t>Contar</w:t>
      </w:r>
      <w:r w:rsidR="00460C37">
        <w:t xml:space="preserve">  con servicio técnico en al menos uno de los departamentos comprendidos en la convocatoria</w:t>
      </w:r>
      <w:r w:rsidR="00460C37">
        <w:rPr>
          <w:rStyle w:val="Refdenotaalpie"/>
        </w:rPr>
        <w:footnoteReference w:id="3"/>
      </w:r>
      <w:r w:rsidR="00460C37">
        <w:t xml:space="preserve">. </w:t>
      </w:r>
    </w:p>
    <w:p w14:paraId="5504E73B" w14:textId="642409B7" w:rsidR="00912818" w:rsidRDefault="00912818" w:rsidP="00912818">
      <w:pPr>
        <w:pStyle w:val="Prrafodelista"/>
        <w:numPr>
          <w:ilvl w:val="0"/>
          <w:numId w:val="28"/>
        </w:numPr>
        <w:suppressAutoHyphens w:val="0"/>
        <w:spacing w:after="160"/>
        <w:ind w:leftChars="0" w:firstLineChars="0"/>
        <w:textDirection w:val="lrTb"/>
        <w:textAlignment w:val="auto"/>
        <w:outlineLvl w:val="9"/>
      </w:pPr>
      <w:r>
        <w:t>Garantía de al menos un año de la batería</w:t>
      </w:r>
    </w:p>
    <w:p w14:paraId="64699D98" w14:textId="75C57A09" w:rsidR="00460C37" w:rsidRPr="00912818" w:rsidRDefault="00460C37" w:rsidP="000460B7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lang w:eastAsia="es-UY"/>
        </w:rPr>
      </w:pPr>
    </w:p>
    <w:p w14:paraId="4CDA22CC" w14:textId="77777777" w:rsidR="00C26195" w:rsidRDefault="00C26195" w:rsidP="00C26195">
      <w:pPr>
        <w:pStyle w:val="Prrafodelista"/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14:paraId="51B7B8B3" w14:textId="712E358D" w:rsidR="00EE008D" w:rsidRDefault="00EE008D" w:rsidP="007C6601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548DD4" w:themeColor="text2" w:themeTint="99"/>
          <w:sz w:val="28"/>
          <w:szCs w:val="28"/>
        </w:rPr>
      </w:pPr>
      <w:r w:rsidRPr="00EE008D">
        <w:rPr>
          <w:b/>
          <w:color w:val="548DD4" w:themeColor="text2" w:themeTint="99"/>
          <w:sz w:val="28"/>
          <w:szCs w:val="28"/>
        </w:rPr>
        <w:t>Beneficios</w:t>
      </w:r>
    </w:p>
    <w:p w14:paraId="2EAC1DEE" w14:textId="5D8ECEE4" w:rsidR="000C2697" w:rsidRDefault="002812DD" w:rsidP="000C269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Chars="0" w:left="1" w:firstLineChars="0" w:firstLine="0"/>
        <w:jc w:val="both"/>
      </w:pPr>
      <w:r>
        <w:t xml:space="preserve">Los </w:t>
      </w:r>
      <w:r w:rsidR="00430D9E">
        <w:t xml:space="preserve">beneficios ofrecidos en la primera convocatoria del Programa </w:t>
      </w:r>
      <w:proofErr w:type="spellStart"/>
      <w:r w:rsidR="00430D9E">
        <w:t>Subite</w:t>
      </w:r>
      <w:proofErr w:type="spellEnd"/>
      <w:r>
        <w:t xml:space="preserve"> serán detallados en la primera convocatoria.</w:t>
      </w:r>
    </w:p>
    <w:p w14:paraId="772EE079" w14:textId="33AD26FE" w:rsidR="00164FB4" w:rsidRDefault="00164FB4" w:rsidP="00164FB4">
      <w:pPr>
        <w:pStyle w:val="NormalWeb"/>
        <w:spacing w:before="0" w:beforeAutospacing="0" w:after="0" w:afterAutospacing="0"/>
        <w:ind w:hanging="2"/>
        <w:rPr>
          <w:rFonts w:ascii="Tahoma" w:hAnsi="Tahoma" w:cs="Tahoma"/>
          <w:color w:val="000000"/>
          <w:sz w:val="20"/>
          <w:szCs w:val="20"/>
          <w:lang w:val="es-ES"/>
        </w:rPr>
      </w:pPr>
    </w:p>
    <w:p w14:paraId="0A3C9063" w14:textId="77777777" w:rsidR="000A7A00" w:rsidRDefault="000A7A00" w:rsidP="00912818">
      <w:pPr>
        <w:pStyle w:val="NormalWeb"/>
        <w:spacing w:before="0" w:beforeAutospacing="0" w:after="0" w:afterAutospacing="0"/>
        <w:rPr>
          <w:rFonts w:ascii="Calibri" w:eastAsia="Calibri" w:hAnsi="Calibri" w:cs="Calibri"/>
          <w:position w:val="-1"/>
          <w:sz w:val="22"/>
          <w:szCs w:val="22"/>
          <w:lang w:eastAsia="en-GB"/>
        </w:rPr>
      </w:pPr>
    </w:p>
    <w:p w14:paraId="38D71778" w14:textId="5D252824" w:rsidR="000C2697" w:rsidRDefault="00430D9E" w:rsidP="00745A8D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/>
        <w:ind w:left="1" w:hanging="3"/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Vigencia y plazo</w:t>
      </w:r>
    </w:p>
    <w:p w14:paraId="54A3680F" w14:textId="6ABABB41" w:rsidR="00430D9E" w:rsidRDefault="00430D9E" w:rsidP="000A7A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/>
        <w:ind w:leftChars="0" w:left="1" w:firstLineChars="0" w:firstLine="0"/>
        <w:jc w:val="both"/>
      </w:pPr>
      <w:r>
        <w:t>El plazo de duración máximo del programa se fija en 6 mes</w:t>
      </w:r>
      <w:bookmarkStart w:id="0" w:name="_GoBack"/>
      <w:bookmarkEnd w:id="0"/>
      <w:r>
        <w:t xml:space="preserve">es a partir de la apertura al público en general. </w:t>
      </w:r>
      <w:r w:rsidR="005412A5">
        <w:t xml:space="preserve"> No obstante, la convocatoria finalizará al momento de </w:t>
      </w:r>
      <w:r w:rsidR="000A7A00">
        <w:t>agotarse</w:t>
      </w:r>
      <w:r w:rsidR="005412A5">
        <w:t xml:space="preserve"> los cupos previstos para motos </w:t>
      </w:r>
      <w:r w:rsidR="007C6601">
        <w:t xml:space="preserve">(1000) </w:t>
      </w:r>
      <w:r w:rsidR="005412A5">
        <w:t>y triciclos de carga</w:t>
      </w:r>
      <w:r w:rsidR="007C6601">
        <w:t xml:space="preserve"> (100)</w:t>
      </w:r>
      <w:r w:rsidR="005412A5">
        <w:t>.</w:t>
      </w:r>
    </w:p>
    <w:p w14:paraId="77581CA1" w14:textId="642D0186" w:rsidR="00460C37" w:rsidRDefault="00912818" w:rsidP="000A7A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/>
        <w:ind w:leftChars="0" w:left="1" w:firstLineChars="0" w:firstLine="0"/>
        <w:jc w:val="both"/>
      </w:pPr>
      <w:r>
        <w:t>Los cambios en el registro por ejemplo: baja de una modelo, baja de un comercializador, baja de un proveedor, deberán ser informados por el proveedor a la Dirección Nacional de Energía quien quitará del registro según corresponda.</w:t>
      </w:r>
    </w:p>
    <w:p w14:paraId="019C4433" w14:textId="084FD9CE" w:rsidR="00912818" w:rsidRDefault="00912818" w:rsidP="000A7A0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/>
        <w:ind w:leftChars="0" w:left="1" w:firstLineChars="0" w:firstLine="0"/>
        <w:jc w:val="both"/>
      </w:pPr>
      <w:r>
        <w:t>En caso de tener modificaciones o nuevos modelos en el registro, las mismas quedarán sujetas a evaluación de la Dirección Nacional de Energía la cual evaluará si es posible dar el alta para la convocatoria vigente o la siguiente convocatoria.</w:t>
      </w:r>
    </w:p>
    <w:p w14:paraId="68D79319" w14:textId="088FAE4F" w:rsidR="005412A5" w:rsidRDefault="005412A5" w:rsidP="000A7A00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/>
        <w:ind w:left="1" w:hanging="3"/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Proceso de compra y adhesión al programa</w:t>
      </w:r>
    </w:p>
    <w:p w14:paraId="11BDD911" w14:textId="5F8527A1" w:rsidR="005412A5" w:rsidRPr="00460C37" w:rsidRDefault="005412A5" w:rsidP="005412A5">
      <w:pPr>
        <w:ind w:left="0" w:hanging="2"/>
        <w:jc w:val="both"/>
      </w:pPr>
      <w:r w:rsidRPr="00460C37">
        <w:t>El trámite</w:t>
      </w:r>
      <w:r w:rsidR="007C6601" w:rsidRPr="00460C37">
        <w:t xml:space="preserve"> de adhesión al Programa se inicia en el punto de venta</w:t>
      </w:r>
      <w:r w:rsidR="000218D5" w:rsidRPr="00460C37">
        <w:t xml:space="preserve"> (físico o virtual)</w:t>
      </w:r>
      <w:r w:rsidR="007C6601" w:rsidRPr="00460C37">
        <w:t xml:space="preserve"> de los vehículos promovidos. E</w:t>
      </w:r>
      <w:r w:rsidRPr="00460C37">
        <w:t>l proveedor (importador</w:t>
      </w:r>
      <w:r w:rsidR="007C6601" w:rsidRPr="00460C37">
        <w:t xml:space="preserve">, </w:t>
      </w:r>
      <w:r w:rsidRPr="00460C37">
        <w:t>comercializador o venta online que importador defina)</w:t>
      </w:r>
      <w:r w:rsidR="007C6601" w:rsidRPr="00460C37">
        <w:t xml:space="preserve"> deberá completar el trámite en línea correspondiente en el cual se deberá proporcionar </w:t>
      </w:r>
      <w:r w:rsidR="00460C37" w:rsidRPr="00460C37">
        <w:t>información que será detallada en las bases completas de la convocatoria.</w:t>
      </w:r>
    </w:p>
    <w:p w14:paraId="35525413" w14:textId="77777777" w:rsidR="005412A5" w:rsidRDefault="005412A5" w:rsidP="00460C37">
      <w:pPr>
        <w:ind w:leftChars="0" w:left="0" w:firstLineChars="0" w:firstLine="0"/>
        <w:jc w:val="both"/>
      </w:pPr>
    </w:p>
    <w:p w14:paraId="657BFD7C" w14:textId="0230874E" w:rsidR="00CE7C34" w:rsidRPr="00602245" w:rsidRDefault="00CE7C34" w:rsidP="00CE7C3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/>
        <w:ind w:left="1" w:hanging="3"/>
        <w:jc w:val="both"/>
        <w:rPr>
          <w:b/>
          <w:color w:val="548DD4" w:themeColor="text2" w:themeTint="99"/>
          <w:sz w:val="28"/>
          <w:szCs w:val="28"/>
        </w:rPr>
      </w:pPr>
      <w:r w:rsidRPr="00602245">
        <w:rPr>
          <w:b/>
          <w:color w:val="548DD4" w:themeColor="text2" w:themeTint="99"/>
          <w:sz w:val="28"/>
          <w:szCs w:val="28"/>
        </w:rPr>
        <w:t xml:space="preserve">Difusión del Proyecto </w:t>
      </w:r>
    </w:p>
    <w:p w14:paraId="24A2529E" w14:textId="17702742" w:rsidR="004764FA" w:rsidRPr="004764FA" w:rsidRDefault="00FA0EE3" w:rsidP="004764FA">
      <w:pPr>
        <w:pStyle w:val="Prrafodelista"/>
        <w:suppressAutoHyphens w:val="0"/>
        <w:spacing w:after="120"/>
        <w:ind w:leftChars="0" w:left="0" w:right="6" w:firstLineChars="0" w:firstLine="0"/>
        <w:contextualSpacing w:val="0"/>
        <w:jc w:val="both"/>
        <w:textDirection w:val="lrTb"/>
        <w:textAlignment w:val="auto"/>
        <w:outlineLvl w:val="9"/>
      </w:pPr>
      <w:r w:rsidRPr="007C6601">
        <w:t>El postulante</w:t>
      </w:r>
      <w:r w:rsidR="004764FA">
        <w:t xml:space="preserve"> y/o beneficiario del programa </w:t>
      </w:r>
      <w:r w:rsidRPr="007C6601">
        <w:t xml:space="preserve">permitirá al MIEM </w:t>
      </w:r>
      <w:r w:rsidR="007F05C7" w:rsidRPr="007C6601">
        <w:t xml:space="preserve">el uso de la información acerca de los logros obtenidos </w:t>
      </w:r>
      <w:r w:rsidR="004764FA">
        <w:t>con el objetivo de</w:t>
      </w:r>
      <w:r w:rsidR="007F05C7" w:rsidRPr="007C6601">
        <w:t xml:space="preserve"> promover el uso eficiente de la energía</w:t>
      </w:r>
      <w:r w:rsidR="007C6601" w:rsidRPr="007C6601">
        <w:t xml:space="preserve"> a través de la </w:t>
      </w:r>
      <w:proofErr w:type="spellStart"/>
      <w:r w:rsidR="007C6601" w:rsidRPr="007C6601">
        <w:t>electromovilidad</w:t>
      </w:r>
      <w:proofErr w:type="spellEnd"/>
      <w:r w:rsidR="004764FA">
        <w:t xml:space="preserve"> y/o de mejorar los programas que se desarrollen a futuro. Por su parte el MIEM se compromete a no </w:t>
      </w:r>
      <w:r w:rsidR="004764FA" w:rsidRPr="004764FA">
        <w:t>utilizar</w:t>
      </w:r>
      <w:r w:rsidR="004764FA">
        <w:t xml:space="preserve"> dicha información </w:t>
      </w:r>
      <w:r w:rsidR="004764FA" w:rsidRPr="004764FA">
        <w:t>con</w:t>
      </w:r>
      <w:r w:rsidR="004764FA">
        <w:t xml:space="preserve"> un </w:t>
      </w:r>
      <w:r w:rsidR="004764FA" w:rsidRPr="004764FA">
        <w:t xml:space="preserve"> fin distinto al </w:t>
      </w:r>
      <w:r w:rsidR="004764FA">
        <w:t>mencionado en las presentes bases.</w:t>
      </w:r>
    </w:p>
    <w:p w14:paraId="4400702A" w14:textId="4B0926F9" w:rsidR="004C63BF" w:rsidRDefault="004C63BF" w:rsidP="002812DD">
      <w:pPr>
        <w:suppressAutoHyphens w:val="0"/>
        <w:ind w:leftChars="0" w:left="0" w:firstLineChars="0"/>
        <w:textDirection w:val="lrTb"/>
        <w:textAlignment w:val="auto"/>
        <w:outlineLvl w:val="9"/>
      </w:pPr>
      <w:bookmarkStart w:id="1" w:name="_heading=h.26in1rg" w:colFirst="0" w:colLast="0"/>
      <w:bookmarkEnd w:id="1"/>
    </w:p>
    <w:sectPr w:rsidR="004C63BF" w:rsidSect="00DE35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701" w:right="1701" w:bottom="709" w:left="1559" w:header="284" w:footer="531" w:gutter="0"/>
      <w:pgNumType w:start="1"/>
      <w:cols w:space="720" w:equalWidth="0">
        <w:col w:w="9360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5AEE" w16cex:dateUtc="2021-04-23T17:40:00Z"/>
  <w16cex:commentExtensible w16cex:durableId="24325388" w16cex:dateUtc="2021-04-27T12:10:00Z"/>
  <w16cex:commentExtensible w16cex:durableId="242D5AAB" w16cex:dateUtc="2021-04-23T17:39:00Z"/>
  <w16cex:commentExtensible w16cex:durableId="242D5B35" w16cex:dateUtc="2021-04-23T17:41:00Z"/>
  <w16cex:commentExtensible w16cex:durableId="24324C3F" w16cex:dateUtc="2021-04-27T11:39:00Z"/>
  <w16cex:commentExtensible w16cex:durableId="243314B5" w16cex:dateUtc="2021-04-28T0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1D287" w16cid:durableId="242D5AEE"/>
  <w16cid:commentId w16cid:paraId="447072A2" w16cid:durableId="24315C34"/>
  <w16cid:commentId w16cid:paraId="7C0F145C" w16cid:durableId="24325388"/>
  <w16cid:commentId w16cid:paraId="3F3351A1" w16cid:durableId="242D5AAB"/>
  <w16cid:commentId w16cid:paraId="0AE9DD59" w16cid:durableId="242D5B35"/>
  <w16cid:commentId w16cid:paraId="5D95DAD9" w16cid:durableId="24324C3F"/>
  <w16cid:commentId w16cid:paraId="086A264A" w16cid:durableId="2432ABE2"/>
  <w16cid:commentId w16cid:paraId="36635BEA" w16cid:durableId="24315C38"/>
  <w16cid:commentId w16cid:paraId="20FE57E7" w16cid:durableId="243314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77000" w14:textId="77777777" w:rsidR="00912818" w:rsidRDefault="0091281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8F872A" w14:textId="77777777" w:rsidR="00912818" w:rsidRDefault="00912818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03DC4C66" w14:textId="77777777" w:rsidR="00912818" w:rsidRDefault="00912818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72" w14:textId="77777777" w:rsidR="00912818" w:rsidRDefault="009128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74" w14:textId="61AE76CB" w:rsidR="00912818" w:rsidRDefault="00912818">
    <w:pPr>
      <w:pBdr>
        <w:top w:val="single" w:sz="8" w:space="1" w:color="A6A6A6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-285" w:hanging="2"/>
      <w:jc w:val="right"/>
      <w:rPr>
        <w:color w:val="A6A6A6"/>
      </w:rPr>
    </w:pPr>
    <w:r>
      <w:rPr>
        <w:color w:val="A6A6A6"/>
        <w:sz w:val="20"/>
        <w:szCs w:val="20"/>
      </w:rPr>
      <w:t xml:space="preserve">Página </w:t>
    </w:r>
    <w:r>
      <w:rPr>
        <w:color w:val="A6A6A6"/>
        <w:sz w:val="20"/>
        <w:szCs w:val="20"/>
      </w:rPr>
      <w:fldChar w:fldCharType="begin"/>
    </w:r>
    <w:r>
      <w:rPr>
        <w:color w:val="A6A6A6"/>
        <w:sz w:val="20"/>
        <w:szCs w:val="20"/>
      </w:rPr>
      <w:instrText>PAGE</w:instrText>
    </w:r>
    <w:r>
      <w:rPr>
        <w:color w:val="A6A6A6"/>
        <w:sz w:val="20"/>
        <w:szCs w:val="20"/>
      </w:rPr>
      <w:fldChar w:fldCharType="separate"/>
    </w:r>
    <w:r w:rsidR="002812DD">
      <w:rPr>
        <w:noProof/>
        <w:color w:val="A6A6A6"/>
        <w:sz w:val="20"/>
        <w:szCs w:val="20"/>
      </w:rPr>
      <w:t>1</w:t>
    </w:r>
    <w:r>
      <w:rPr>
        <w:color w:val="A6A6A6"/>
        <w:sz w:val="20"/>
        <w:szCs w:val="20"/>
      </w:rPr>
      <w:fldChar w:fldCharType="end"/>
    </w:r>
    <w:r>
      <w:rPr>
        <w:color w:val="A6A6A6"/>
        <w:sz w:val="20"/>
        <w:szCs w:val="20"/>
      </w:rPr>
      <w:t xml:space="preserve"> de </w:t>
    </w:r>
    <w:r>
      <w:rPr>
        <w:color w:val="A6A6A6"/>
        <w:sz w:val="20"/>
        <w:szCs w:val="20"/>
      </w:rPr>
      <w:fldChar w:fldCharType="begin"/>
    </w:r>
    <w:r>
      <w:rPr>
        <w:color w:val="A6A6A6"/>
        <w:sz w:val="20"/>
        <w:szCs w:val="20"/>
      </w:rPr>
      <w:instrText>NUMPAGES</w:instrText>
    </w:r>
    <w:r>
      <w:rPr>
        <w:color w:val="A6A6A6"/>
        <w:sz w:val="20"/>
        <w:szCs w:val="20"/>
      </w:rPr>
      <w:fldChar w:fldCharType="separate"/>
    </w:r>
    <w:r w:rsidR="002812DD">
      <w:rPr>
        <w:noProof/>
        <w:color w:val="A6A6A6"/>
        <w:sz w:val="20"/>
        <w:szCs w:val="20"/>
      </w:rPr>
      <w:t>4</w:t>
    </w:r>
    <w:r>
      <w:rPr>
        <w:color w:val="A6A6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73" w14:textId="77777777" w:rsidR="00912818" w:rsidRDefault="009128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03F4" w14:textId="77777777" w:rsidR="00912818" w:rsidRDefault="0091281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092CEF" w14:textId="77777777" w:rsidR="00912818" w:rsidRDefault="00912818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5CFCA4C1" w14:textId="77777777" w:rsidR="00912818" w:rsidRDefault="00912818">
      <w:pPr>
        <w:spacing w:after="0" w:line="240" w:lineRule="auto"/>
        <w:ind w:left="0" w:hanging="2"/>
      </w:pPr>
    </w:p>
  </w:footnote>
  <w:footnote w:id="2">
    <w:p w14:paraId="50495182" w14:textId="77777777" w:rsidR="00912818" w:rsidRPr="00C26195" w:rsidRDefault="00912818" w:rsidP="00C2619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18"/>
          <w:lang w:eastAsia="es-UY"/>
        </w:rPr>
      </w:pPr>
      <w:r>
        <w:rPr>
          <w:rStyle w:val="Refdenotaalpie"/>
        </w:rPr>
        <w:footnoteRef/>
      </w:r>
      <w:r>
        <w:t xml:space="preserve"> </w:t>
      </w:r>
      <w:r w:rsidRPr="00C26195">
        <w:rPr>
          <w:rFonts w:eastAsia="Times New Roman"/>
          <w:color w:val="000000"/>
          <w:sz w:val="18"/>
          <w:lang w:eastAsia="es-UY"/>
        </w:rPr>
        <w:t>De acuerdo al reglamento técnico Mercosur MERCOSUR/GMC/RES. N° 60/19: </w:t>
      </w:r>
    </w:p>
    <w:p w14:paraId="5F420FE2" w14:textId="77777777" w:rsidR="00912818" w:rsidRPr="00C26195" w:rsidRDefault="00912818" w:rsidP="00C26195">
      <w:pPr>
        <w:pStyle w:val="Prrafodelista"/>
        <w:numPr>
          <w:ilvl w:val="0"/>
          <w:numId w:val="2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18"/>
          <w:lang w:eastAsia="es-UY"/>
        </w:rPr>
      </w:pPr>
      <w:r w:rsidRPr="00C26195">
        <w:rPr>
          <w:rFonts w:eastAsia="Times New Roman"/>
          <w:color w:val="000000"/>
          <w:sz w:val="18"/>
          <w:lang w:eastAsia="es-UY"/>
        </w:rPr>
        <w:t>L1 y L3 vehículos de dos ruedas eléctricos puros a batería</w:t>
      </w:r>
    </w:p>
    <w:p w14:paraId="2FD61C97" w14:textId="77777777" w:rsidR="00912818" w:rsidRPr="00C26195" w:rsidRDefault="00912818" w:rsidP="00C26195">
      <w:pPr>
        <w:pStyle w:val="Prrafodelista"/>
        <w:numPr>
          <w:ilvl w:val="0"/>
          <w:numId w:val="2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18"/>
          <w:lang w:eastAsia="es-UY"/>
        </w:rPr>
      </w:pPr>
      <w:r w:rsidRPr="00C26195">
        <w:rPr>
          <w:rFonts w:eastAsia="Times New Roman"/>
          <w:color w:val="000000"/>
          <w:sz w:val="18"/>
          <w:lang w:eastAsia="es-UY"/>
        </w:rPr>
        <w:t>L2, L4 y L5 vehículos utilitarios con tres ruedas eléctricos puros a batería. Triciclos de carga</w:t>
      </w:r>
    </w:p>
    <w:p w14:paraId="78EB83EB" w14:textId="2EF38BDC" w:rsidR="00912818" w:rsidRDefault="00912818" w:rsidP="00C26195">
      <w:pPr>
        <w:pStyle w:val="Textonotapie"/>
        <w:ind w:left="0" w:hanging="2"/>
      </w:pPr>
    </w:p>
  </w:footnote>
  <w:footnote w:id="3">
    <w:p w14:paraId="05E4179A" w14:textId="77777777" w:rsidR="00912818" w:rsidRPr="00C26195" w:rsidRDefault="00912818" w:rsidP="00460C37">
      <w:pPr>
        <w:spacing w:after="0" w:line="240" w:lineRule="auto"/>
        <w:ind w:leftChars="0" w:left="0" w:firstLineChars="0" w:hanging="2"/>
        <w:textAlignment w:val="baseline"/>
        <w:rPr>
          <w:rFonts w:eastAsia="Times New Roman"/>
          <w:bCs/>
          <w:color w:val="000000"/>
          <w:sz w:val="18"/>
          <w:lang w:eastAsia="es-UY"/>
        </w:rPr>
      </w:pPr>
      <w:r w:rsidRPr="00C26195">
        <w:rPr>
          <w:rStyle w:val="Refdenotaalpie"/>
          <w:sz w:val="18"/>
        </w:rPr>
        <w:footnoteRef/>
      </w:r>
      <w:r w:rsidRPr="00C26195">
        <w:rPr>
          <w:sz w:val="18"/>
        </w:rPr>
        <w:t xml:space="preserve"> </w:t>
      </w:r>
      <w:r w:rsidRPr="00C26195">
        <w:rPr>
          <w:rFonts w:eastAsia="Times New Roman"/>
          <w:bCs/>
          <w:color w:val="000000"/>
          <w:sz w:val="18"/>
          <w:lang w:eastAsia="es-UY"/>
        </w:rPr>
        <w:t>Al menos 1 servicio técnico asociado a la región del país</w:t>
      </w:r>
      <w:r>
        <w:rPr>
          <w:rFonts w:eastAsia="Times New Roman"/>
          <w:bCs/>
          <w:color w:val="000000"/>
          <w:sz w:val="18"/>
          <w:lang w:eastAsia="es-UY"/>
        </w:rPr>
        <w:t xml:space="preserve"> del proveedor</w:t>
      </w:r>
    </w:p>
    <w:p w14:paraId="1A6A1F0D" w14:textId="77777777" w:rsidR="00912818" w:rsidRDefault="00912818" w:rsidP="00460C37">
      <w:pPr>
        <w:pStyle w:val="Textonotapie"/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70" w14:textId="77777777" w:rsidR="00912818" w:rsidRDefault="009128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6E" w14:textId="20BBC699" w:rsidR="00912818" w:rsidRDefault="00912818" w:rsidP="002812DD">
    <w:pPr>
      <w:pBdr>
        <w:top w:val="nil"/>
        <w:left w:val="nil"/>
        <w:bottom w:val="single" w:sz="8" w:space="1" w:color="A6A6A6"/>
        <w:right w:val="nil"/>
        <w:between w:val="nil"/>
      </w:pBdr>
      <w:tabs>
        <w:tab w:val="center" w:pos="4252"/>
        <w:tab w:val="right" w:pos="8504"/>
      </w:tabs>
      <w:spacing w:after="240" w:line="240" w:lineRule="auto"/>
      <w:ind w:left="-2" w:right="-284" w:firstLine="0"/>
      <w:jc w:val="center"/>
      <w:rPr>
        <w:color w:val="000000"/>
        <w:sz w:val="4"/>
        <w:szCs w:val="4"/>
      </w:rPr>
    </w:pPr>
    <w:sdt>
      <w:sdtPr>
        <w:rPr>
          <w:color w:val="000000"/>
          <w:sz w:val="4"/>
          <w:szCs w:val="4"/>
        </w:rPr>
        <w:id w:val="-722757459"/>
        <w:docPartObj>
          <w:docPartGallery w:val="Watermarks"/>
          <w:docPartUnique/>
        </w:docPartObj>
      </w:sdtPr>
      <w:sdtContent>
        <w:r>
          <w:rPr>
            <w:color w:val="000000"/>
            <w:sz w:val="4"/>
            <w:szCs w:val="4"/>
          </w:rPr>
          <w:pict w14:anchorId="316678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>
      <w:rPr>
        <w:color w:val="000000"/>
        <w:sz w:val="4"/>
        <w:szCs w:val="4"/>
      </w:rPr>
      <w:t xml:space="preserve">                                                                </w:t>
    </w:r>
    <w:r w:rsidR="002812DD">
      <w:rPr>
        <w:noProof/>
        <w:lang w:val="es-ES" w:eastAsia="es-ES"/>
      </w:rPr>
      <w:drawing>
        <wp:inline distT="0" distB="0" distL="0" distR="0" wp14:anchorId="1E86CE6C" wp14:editId="34A9DABB">
          <wp:extent cx="3604895" cy="67097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347"/>
                  <a:stretch/>
                </pic:blipFill>
                <pic:spPr bwMode="auto">
                  <a:xfrm>
                    <a:off x="0" y="0"/>
                    <a:ext cx="3604895" cy="670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00026F" w14:textId="77777777" w:rsidR="00912818" w:rsidRDefault="00912818">
    <w:pPr>
      <w:pBdr>
        <w:top w:val="nil"/>
        <w:left w:val="nil"/>
        <w:bottom w:val="single" w:sz="8" w:space="1" w:color="A6A6A6"/>
        <w:right w:val="nil"/>
        <w:between w:val="nil"/>
      </w:pBdr>
      <w:tabs>
        <w:tab w:val="center" w:pos="4252"/>
        <w:tab w:val="right" w:pos="8504"/>
      </w:tabs>
      <w:spacing w:after="240" w:line="240" w:lineRule="auto"/>
      <w:ind w:left="-2" w:right="-284" w:firstLine="0"/>
      <w:jc w:val="both"/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71" w14:textId="77777777" w:rsidR="00912818" w:rsidRDefault="009128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F23510"/>
    <w:lvl w:ilvl="0">
      <w:numFmt w:val="bullet"/>
      <w:lvlText w:val="*"/>
      <w:lvlJc w:val="left"/>
    </w:lvl>
  </w:abstractNum>
  <w:abstractNum w:abstractNumId="1">
    <w:nsid w:val="013A48D8"/>
    <w:multiLevelType w:val="multilevel"/>
    <w:tmpl w:val="A55A01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63252E1"/>
    <w:multiLevelType w:val="hybridMultilevel"/>
    <w:tmpl w:val="7B1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6611E"/>
    <w:multiLevelType w:val="hybridMultilevel"/>
    <w:tmpl w:val="213C62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B0FAF"/>
    <w:multiLevelType w:val="multilevel"/>
    <w:tmpl w:val="B2E0C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B450BD2"/>
    <w:multiLevelType w:val="multilevel"/>
    <w:tmpl w:val="520281B2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–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–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0E2B48DF"/>
    <w:multiLevelType w:val="multilevel"/>
    <w:tmpl w:val="98A8FA7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0F4C1027"/>
    <w:multiLevelType w:val="hybridMultilevel"/>
    <w:tmpl w:val="23F4C0E4"/>
    <w:lvl w:ilvl="0" w:tplc="C180CE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24722"/>
    <w:multiLevelType w:val="multilevel"/>
    <w:tmpl w:val="931E5D88"/>
    <w:lvl w:ilvl="0">
      <w:start w:val="1"/>
      <w:numFmt w:val="upperRoman"/>
      <w:lvlText w:val="%1."/>
      <w:lvlJc w:val="left"/>
      <w:pPr>
        <w:ind w:left="1050" w:hanging="624"/>
      </w:pPr>
      <w:rPr>
        <w:color w:val="548DD4" w:themeColor="text2" w:themeTint="99"/>
        <w:vertAlign w:val="baseline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vertAlign w:val="baseline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94" w:hanging="62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4" w:hanging="62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vertAlign w:val="baseline"/>
      </w:rPr>
    </w:lvl>
  </w:abstractNum>
  <w:abstractNum w:abstractNumId="9">
    <w:nsid w:val="19D949D7"/>
    <w:multiLevelType w:val="hybridMultilevel"/>
    <w:tmpl w:val="286C3F80"/>
    <w:lvl w:ilvl="0" w:tplc="380A0011">
      <w:start w:val="1"/>
      <w:numFmt w:val="decimal"/>
      <w:lvlText w:val="%1)"/>
      <w:lvlJc w:val="left"/>
      <w:pPr>
        <w:ind w:left="361" w:hanging="360"/>
      </w:pPr>
    </w:lvl>
    <w:lvl w:ilvl="1" w:tplc="380A0019" w:tentative="1">
      <w:start w:val="1"/>
      <w:numFmt w:val="lowerLetter"/>
      <w:lvlText w:val="%2."/>
      <w:lvlJc w:val="left"/>
      <w:pPr>
        <w:ind w:left="1081" w:hanging="360"/>
      </w:pPr>
    </w:lvl>
    <w:lvl w:ilvl="2" w:tplc="380A001B" w:tentative="1">
      <w:start w:val="1"/>
      <w:numFmt w:val="lowerRoman"/>
      <w:lvlText w:val="%3."/>
      <w:lvlJc w:val="right"/>
      <w:pPr>
        <w:ind w:left="1801" w:hanging="180"/>
      </w:pPr>
    </w:lvl>
    <w:lvl w:ilvl="3" w:tplc="380A000F" w:tentative="1">
      <w:start w:val="1"/>
      <w:numFmt w:val="decimal"/>
      <w:lvlText w:val="%4."/>
      <w:lvlJc w:val="left"/>
      <w:pPr>
        <w:ind w:left="2521" w:hanging="360"/>
      </w:pPr>
    </w:lvl>
    <w:lvl w:ilvl="4" w:tplc="380A0019" w:tentative="1">
      <w:start w:val="1"/>
      <w:numFmt w:val="lowerLetter"/>
      <w:lvlText w:val="%5."/>
      <w:lvlJc w:val="left"/>
      <w:pPr>
        <w:ind w:left="3241" w:hanging="360"/>
      </w:pPr>
    </w:lvl>
    <w:lvl w:ilvl="5" w:tplc="380A001B" w:tentative="1">
      <w:start w:val="1"/>
      <w:numFmt w:val="lowerRoman"/>
      <w:lvlText w:val="%6."/>
      <w:lvlJc w:val="right"/>
      <w:pPr>
        <w:ind w:left="3961" w:hanging="180"/>
      </w:pPr>
    </w:lvl>
    <w:lvl w:ilvl="6" w:tplc="380A000F" w:tentative="1">
      <w:start w:val="1"/>
      <w:numFmt w:val="decimal"/>
      <w:lvlText w:val="%7."/>
      <w:lvlJc w:val="left"/>
      <w:pPr>
        <w:ind w:left="4681" w:hanging="360"/>
      </w:pPr>
    </w:lvl>
    <w:lvl w:ilvl="7" w:tplc="380A0019" w:tentative="1">
      <w:start w:val="1"/>
      <w:numFmt w:val="lowerLetter"/>
      <w:lvlText w:val="%8."/>
      <w:lvlJc w:val="left"/>
      <w:pPr>
        <w:ind w:left="5401" w:hanging="360"/>
      </w:pPr>
    </w:lvl>
    <w:lvl w:ilvl="8" w:tplc="3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1D9F1C46"/>
    <w:multiLevelType w:val="hybridMultilevel"/>
    <w:tmpl w:val="B86E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C7577"/>
    <w:multiLevelType w:val="hybridMultilevel"/>
    <w:tmpl w:val="8D2C40F8"/>
    <w:lvl w:ilvl="0" w:tplc="AA0C1F48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A2D7F"/>
    <w:multiLevelType w:val="hybridMultilevel"/>
    <w:tmpl w:val="29D682E4"/>
    <w:lvl w:ilvl="0" w:tplc="3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32FA5BCA"/>
    <w:multiLevelType w:val="multilevel"/>
    <w:tmpl w:val="484272B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vertAlign w:val="baseline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–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–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>
    <w:nsid w:val="379B6B0F"/>
    <w:multiLevelType w:val="hybridMultilevel"/>
    <w:tmpl w:val="D38EACEA"/>
    <w:lvl w:ilvl="0" w:tplc="E2A8DAEA">
      <w:start w:val="12"/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38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>
    <w:nsid w:val="3A982338"/>
    <w:multiLevelType w:val="hybridMultilevel"/>
    <w:tmpl w:val="A6406E6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Times New Roman" w:hint="default"/>
      </w:rPr>
    </w:lvl>
    <w:lvl w:ilvl="2" w:tplc="380A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Times New Roman" w:hint="default"/>
      </w:rPr>
    </w:lvl>
    <w:lvl w:ilvl="5" w:tplc="380A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Times New Roman" w:hint="default"/>
      </w:rPr>
    </w:lvl>
    <w:lvl w:ilvl="8" w:tplc="380A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44471622"/>
    <w:multiLevelType w:val="multilevel"/>
    <w:tmpl w:val="9BB4E3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5B44D9A"/>
    <w:multiLevelType w:val="hybridMultilevel"/>
    <w:tmpl w:val="B1FECA62"/>
    <w:lvl w:ilvl="0" w:tplc="3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47973009"/>
    <w:multiLevelType w:val="multilevel"/>
    <w:tmpl w:val="313C147C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A1E2719"/>
    <w:multiLevelType w:val="multilevel"/>
    <w:tmpl w:val="611AC0DE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180"/>
      </w:pPr>
      <w:rPr>
        <w:vertAlign w:val="baseline"/>
      </w:rPr>
    </w:lvl>
  </w:abstractNum>
  <w:abstractNum w:abstractNumId="20">
    <w:nsid w:val="4A88764F"/>
    <w:multiLevelType w:val="multilevel"/>
    <w:tmpl w:val="069ABB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9900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99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50953680"/>
    <w:multiLevelType w:val="multilevel"/>
    <w:tmpl w:val="FFAE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923D1"/>
    <w:multiLevelType w:val="multilevel"/>
    <w:tmpl w:val="64404E1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–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–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–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>
    <w:nsid w:val="5A442E0B"/>
    <w:multiLevelType w:val="multilevel"/>
    <w:tmpl w:val="3B9E6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64DD3709"/>
    <w:multiLevelType w:val="multilevel"/>
    <w:tmpl w:val="31AE4F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pStyle w:val="Ttulo3"/>
      <w:lvlText w:val="%3."/>
      <w:lvlJc w:val="left"/>
      <w:pPr>
        <w:ind w:left="2160" w:hanging="180"/>
      </w:pPr>
      <w:rPr>
        <w:vertAlign w:val="baseline"/>
      </w:rPr>
    </w:lvl>
    <w:lvl w:ilvl="3">
      <w:start w:val="2"/>
      <w:numFmt w:val="bullet"/>
      <w:pStyle w:val="Ttulo4"/>
      <w:lvlText w:val="-"/>
      <w:lvlJc w:val="left"/>
      <w:pPr>
        <w:ind w:left="2880" w:hanging="360"/>
      </w:pPr>
      <w:rPr>
        <w:rFonts w:ascii="Calibri" w:eastAsia="Calibri" w:hAnsi="Calibri" w:cs="Calibri"/>
        <w:color w:val="000000"/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D082420"/>
    <w:multiLevelType w:val="multilevel"/>
    <w:tmpl w:val="1666B7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6FFE3E6E"/>
    <w:multiLevelType w:val="hybridMultilevel"/>
    <w:tmpl w:val="498AB386"/>
    <w:lvl w:ilvl="0" w:tplc="636A5CAA"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>
    <w:nsid w:val="77E3125C"/>
    <w:multiLevelType w:val="hybridMultilevel"/>
    <w:tmpl w:val="1EB8E30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>
    <w:nsid w:val="7F7A31C1"/>
    <w:multiLevelType w:val="multilevel"/>
    <w:tmpl w:val="034E09E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>
    <w:nsid w:val="7FD55C06"/>
    <w:multiLevelType w:val="multilevel"/>
    <w:tmpl w:val="5D7E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4"/>
  </w:num>
  <w:num w:numId="5">
    <w:abstractNumId w:val="16"/>
  </w:num>
  <w:num w:numId="6">
    <w:abstractNumId w:val="18"/>
  </w:num>
  <w:num w:numId="7">
    <w:abstractNumId w:val="6"/>
  </w:num>
  <w:num w:numId="8">
    <w:abstractNumId w:val="24"/>
  </w:num>
  <w:num w:numId="9">
    <w:abstractNumId w:val="13"/>
  </w:num>
  <w:num w:numId="10">
    <w:abstractNumId w:val="5"/>
  </w:num>
  <w:num w:numId="11">
    <w:abstractNumId w:val="28"/>
  </w:num>
  <w:num w:numId="12">
    <w:abstractNumId w:val="20"/>
  </w:num>
  <w:num w:numId="13">
    <w:abstractNumId w:val="1"/>
  </w:num>
  <w:num w:numId="14">
    <w:abstractNumId w:val="19"/>
  </w:num>
  <w:num w:numId="15">
    <w:abstractNumId w:val="22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7">
    <w:abstractNumId w:val="3"/>
  </w:num>
  <w:num w:numId="18">
    <w:abstractNumId w:val="26"/>
  </w:num>
  <w:num w:numId="19">
    <w:abstractNumId w:val="27"/>
  </w:num>
  <w:num w:numId="20">
    <w:abstractNumId w:val="9"/>
  </w:num>
  <w:num w:numId="21">
    <w:abstractNumId w:val="15"/>
  </w:num>
  <w:num w:numId="22">
    <w:abstractNumId w:val="12"/>
  </w:num>
  <w:num w:numId="23">
    <w:abstractNumId w:val="21"/>
  </w:num>
  <w:num w:numId="24">
    <w:abstractNumId w:val="11"/>
  </w:num>
  <w:num w:numId="25">
    <w:abstractNumId w:val="10"/>
  </w:num>
  <w:num w:numId="26">
    <w:abstractNumId w:val="2"/>
  </w:num>
  <w:num w:numId="27">
    <w:abstractNumId w:val="7"/>
  </w:num>
  <w:num w:numId="28">
    <w:abstractNumId w:val="17"/>
  </w:num>
  <w:num w:numId="29">
    <w:abstractNumId w:val="14"/>
  </w:num>
  <w:num w:numId="30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Sanchez">
    <w15:presenceInfo w15:providerId="AD" w15:userId="S-1-5-21-2352482657-3702507256-981139051-3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AC"/>
    <w:rsid w:val="00002CCA"/>
    <w:rsid w:val="0001591B"/>
    <w:rsid w:val="000218D5"/>
    <w:rsid w:val="0002498F"/>
    <w:rsid w:val="00035507"/>
    <w:rsid w:val="0003760C"/>
    <w:rsid w:val="000460B7"/>
    <w:rsid w:val="00066A26"/>
    <w:rsid w:val="00093AEA"/>
    <w:rsid w:val="000A06DD"/>
    <w:rsid w:val="000A7A00"/>
    <w:rsid w:val="000B074A"/>
    <w:rsid w:val="000B21A1"/>
    <w:rsid w:val="000C2697"/>
    <w:rsid w:val="000C4443"/>
    <w:rsid w:val="000D4659"/>
    <w:rsid w:val="000D78E2"/>
    <w:rsid w:val="000E359C"/>
    <w:rsid w:val="00104F44"/>
    <w:rsid w:val="00113094"/>
    <w:rsid w:val="00114153"/>
    <w:rsid w:val="00122367"/>
    <w:rsid w:val="001256E9"/>
    <w:rsid w:val="001442F2"/>
    <w:rsid w:val="001454D7"/>
    <w:rsid w:val="0016470F"/>
    <w:rsid w:val="00164FB4"/>
    <w:rsid w:val="00181856"/>
    <w:rsid w:val="001D4D9A"/>
    <w:rsid w:val="001D65C7"/>
    <w:rsid w:val="00200629"/>
    <w:rsid w:val="002045F3"/>
    <w:rsid w:val="0025021F"/>
    <w:rsid w:val="002502B6"/>
    <w:rsid w:val="00262531"/>
    <w:rsid w:val="0027480C"/>
    <w:rsid w:val="002812DD"/>
    <w:rsid w:val="002C3B21"/>
    <w:rsid w:val="002C43BC"/>
    <w:rsid w:val="002D1227"/>
    <w:rsid w:val="002E040A"/>
    <w:rsid w:val="002E1DC9"/>
    <w:rsid w:val="002E5B9E"/>
    <w:rsid w:val="002E717D"/>
    <w:rsid w:val="002E7F4B"/>
    <w:rsid w:val="00337171"/>
    <w:rsid w:val="0034189D"/>
    <w:rsid w:val="00383A38"/>
    <w:rsid w:val="003E42E4"/>
    <w:rsid w:val="003E7293"/>
    <w:rsid w:val="00402889"/>
    <w:rsid w:val="00417126"/>
    <w:rsid w:val="00430CBA"/>
    <w:rsid w:val="00430D9E"/>
    <w:rsid w:val="00431621"/>
    <w:rsid w:val="00460C37"/>
    <w:rsid w:val="0047485B"/>
    <w:rsid w:val="004764FA"/>
    <w:rsid w:val="00480741"/>
    <w:rsid w:val="004A0397"/>
    <w:rsid w:val="004A38CC"/>
    <w:rsid w:val="004A7FB4"/>
    <w:rsid w:val="004B163B"/>
    <w:rsid w:val="004B59BE"/>
    <w:rsid w:val="004C4E1C"/>
    <w:rsid w:val="004C63BF"/>
    <w:rsid w:val="004D1997"/>
    <w:rsid w:val="004D5533"/>
    <w:rsid w:val="005062FB"/>
    <w:rsid w:val="00517DAC"/>
    <w:rsid w:val="005206F2"/>
    <w:rsid w:val="005314FE"/>
    <w:rsid w:val="005412A5"/>
    <w:rsid w:val="0054798F"/>
    <w:rsid w:val="0056724A"/>
    <w:rsid w:val="005717BC"/>
    <w:rsid w:val="00591129"/>
    <w:rsid w:val="00595EE3"/>
    <w:rsid w:val="00597EF0"/>
    <w:rsid w:val="005A4C66"/>
    <w:rsid w:val="005C687A"/>
    <w:rsid w:val="005D2D39"/>
    <w:rsid w:val="005E2569"/>
    <w:rsid w:val="00602245"/>
    <w:rsid w:val="00603049"/>
    <w:rsid w:val="00616310"/>
    <w:rsid w:val="00644332"/>
    <w:rsid w:val="006601D5"/>
    <w:rsid w:val="006641E9"/>
    <w:rsid w:val="006648B1"/>
    <w:rsid w:val="00664CE4"/>
    <w:rsid w:val="006835A8"/>
    <w:rsid w:val="006A7CE7"/>
    <w:rsid w:val="006D7028"/>
    <w:rsid w:val="006F4160"/>
    <w:rsid w:val="00716E03"/>
    <w:rsid w:val="007260F6"/>
    <w:rsid w:val="00745A8D"/>
    <w:rsid w:val="00750B06"/>
    <w:rsid w:val="0076310A"/>
    <w:rsid w:val="00784731"/>
    <w:rsid w:val="007901A7"/>
    <w:rsid w:val="007A2B14"/>
    <w:rsid w:val="007B7941"/>
    <w:rsid w:val="007B7B19"/>
    <w:rsid w:val="007B7CD2"/>
    <w:rsid w:val="007C6601"/>
    <w:rsid w:val="007C76CC"/>
    <w:rsid w:val="007E2FF5"/>
    <w:rsid w:val="007E3E2C"/>
    <w:rsid w:val="007F05C7"/>
    <w:rsid w:val="007F1363"/>
    <w:rsid w:val="007F6078"/>
    <w:rsid w:val="00807FE1"/>
    <w:rsid w:val="008334DE"/>
    <w:rsid w:val="00844D0F"/>
    <w:rsid w:val="00851B30"/>
    <w:rsid w:val="008555B5"/>
    <w:rsid w:val="008568CB"/>
    <w:rsid w:val="00862EE6"/>
    <w:rsid w:val="00870362"/>
    <w:rsid w:val="008873D3"/>
    <w:rsid w:val="00894295"/>
    <w:rsid w:val="008D164A"/>
    <w:rsid w:val="008E4340"/>
    <w:rsid w:val="00912818"/>
    <w:rsid w:val="00924990"/>
    <w:rsid w:val="00945E66"/>
    <w:rsid w:val="0095130F"/>
    <w:rsid w:val="009659AC"/>
    <w:rsid w:val="0097352E"/>
    <w:rsid w:val="009847B4"/>
    <w:rsid w:val="009B0229"/>
    <w:rsid w:val="009B5773"/>
    <w:rsid w:val="009B610A"/>
    <w:rsid w:val="009D0907"/>
    <w:rsid w:val="009D6BD8"/>
    <w:rsid w:val="009F0294"/>
    <w:rsid w:val="009F2C3F"/>
    <w:rsid w:val="00A07F1E"/>
    <w:rsid w:val="00A13903"/>
    <w:rsid w:val="00A2209C"/>
    <w:rsid w:val="00A314B5"/>
    <w:rsid w:val="00AA2AF9"/>
    <w:rsid w:val="00AA7441"/>
    <w:rsid w:val="00AC1B0D"/>
    <w:rsid w:val="00B35CD7"/>
    <w:rsid w:val="00B4356A"/>
    <w:rsid w:val="00B46130"/>
    <w:rsid w:val="00B47DAA"/>
    <w:rsid w:val="00B54597"/>
    <w:rsid w:val="00B90679"/>
    <w:rsid w:val="00B93E0D"/>
    <w:rsid w:val="00BA74CD"/>
    <w:rsid w:val="00BB7BC4"/>
    <w:rsid w:val="00BC445D"/>
    <w:rsid w:val="00BD6157"/>
    <w:rsid w:val="00BE0BED"/>
    <w:rsid w:val="00BF48F3"/>
    <w:rsid w:val="00BF6802"/>
    <w:rsid w:val="00C06AE8"/>
    <w:rsid w:val="00C07CF4"/>
    <w:rsid w:val="00C26195"/>
    <w:rsid w:val="00C34B87"/>
    <w:rsid w:val="00C77631"/>
    <w:rsid w:val="00C80354"/>
    <w:rsid w:val="00C831E9"/>
    <w:rsid w:val="00C8620A"/>
    <w:rsid w:val="00C978BB"/>
    <w:rsid w:val="00CC0A93"/>
    <w:rsid w:val="00CD3D44"/>
    <w:rsid w:val="00CE7C34"/>
    <w:rsid w:val="00CF078D"/>
    <w:rsid w:val="00D3013F"/>
    <w:rsid w:val="00D43FE5"/>
    <w:rsid w:val="00D51C79"/>
    <w:rsid w:val="00D74A21"/>
    <w:rsid w:val="00D80478"/>
    <w:rsid w:val="00D83217"/>
    <w:rsid w:val="00D86185"/>
    <w:rsid w:val="00DA37A6"/>
    <w:rsid w:val="00DA401A"/>
    <w:rsid w:val="00DA475B"/>
    <w:rsid w:val="00DB07C5"/>
    <w:rsid w:val="00DB575E"/>
    <w:rsid w:val="00DC55E3"/>
    <w:rsid w:val="00DD1C9D"/>
    <w:rsid w:val="00DE3533"/>
    <w:rsid w:val="00DE4B84"/>
    <w:rsid w:val="00E03441"/>
    <w:rsid w:val="00E5174D"/>
    <w:rsid w:val="00E615B0"/>
    <w:rsid w:val="00E642BD"/>
    <w:rsid w:val="00EA1ECE"/>
    <w:rsid w:val="00EA4725"/>
    <w:rsid w:val="00EB48F9"/>
    <w:rsid w:val="00ED5169"/>
    <w:rsid w:val="00EE008D"/>
    <w:rsid w:val="00EE74ED"/>
    <w:rsid w:val="00EF057A"/>
    <w:rsid w:val="00F072E5"/>
    <w:rsid w:val="00F152C1"/>
    <w:rsid w:val="00F2715D"/>
    <w:rsid w:val="00F57193"/>
    <w:rsid w:val="00F70A22"/>
    <w:rsid w:val="00F91DA6"/>
    <w:rsid w:val="00FA0EE3"/>
    <w:rsid w:val="00FB5234"/>
    <w:rsid w:val="00FB733B"/>
    <w:rsid w:val="00FC6CEF"/>
    <w:rsid w:val="00FC73E2"/>
    <w:rsid w:val="00FD63BB"/>
    <w:rsid w:val="00FD7774"/>
    <w:rsid w:val="00FE390A"/>
    <w:rsid w:val="00FE4EBE"/>
    <w:rsid w:val="00FF3207"/>
    <w:rsid w:val="00FF4F49"/>
    <w:rsid w:val="00FF6350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F9C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UY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120" w:after="240"/>
      <w:jc w:val="both"/>
    </w:pPr>
    <w:rPr>
      <w:rFonts w:eastAsia="Times New Roman" w:cs="Times New Roman"/>
      <w:b/>
      <w:bCs/>
      <w:color w:val="00B050"/>
      <w:sz w:val="28"/>
      <w:szCs w:val="28"/>
      <w:lang w:val="es-ES"/>
    </w:rPr>
  </w:style>
  <w:style w:type="paragraph" w:styleId="Ttulo2">
    <w:name w:val="heading 2"/>
    <w:basedOn w:val="Estilo3"/>
    <w:next w:val="Normal"/>
    <w:uiPriority w:val="9"/>
    <w:semiHidden/>
    <w:unhideWhenUsed/>
    <w:qFormat/>
    <w:pPr>
      <w:spacing w:before="240" w:after="120"/>
      <w:ind w:left="170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8"/>
      </w:numPr>
      <w:spacing w:before="200" w:after="0" w:line="271" w:lineRule="auto"/>
      <w:ind w:left="-1" w:hanging="1"/>
      <w:outlineLvl w:val="2"/>
    </w:pPr>
    <w:rPr>
      <w:rFonts w:eastAsia="Times New Roman" w:cs="Times New Roman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8"/>
      </w:numPr>
      <w:spacing w:before="200" w:after="0"/>
      <w:ind w:left="-1" w:hanging="1"/>
      <w:outlineLvl w:val="3"/>
    </w:pPr>
    <w:rPr>
      <w:rFonts w:eastAsia="Times New Roman" w:cs="Times New Roman"/>
      <w:b/>
      <w:bCs/>
      <w:i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8"/>
      </w:numPr>
      <w:spacing w:before="200" w:after="0"/>
      <w:ind w:left="-1" w:hanging="1"/>
      <w:outlineLvl w:val="4"/>
    </w:pPr>
    <w:rPr>
      <w:rFonts w:eastAsia="Times New Roman" w:cs="Times New Roman"/>
      <w:b/>
      <w:bCs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8"/>
      </w:numPr>
      <w:spacing w:after="0" w:line="271" w:lineRule="auto"/>
      <w:ind w:left="-1" w:hanging="1"/>
      <w:outlineLvl w:val="5"/>
    </w:pPr>
    <w:rPr>
      <w:rFonts w:eastAsia="Times New Roman" w:cs="Times New Roman"/>
      <w:b/>
      <w:bCs/>
      <w:i/>
      <w:iCs/>
      <w:color w:val="7F7F7F"/>
    </w:rPr>
  </w:style>
  <w:style w:type="paragraph" w:styleId="Ttulo7">
    <w:name w:val="heading 7"/>
    <w:basedOn w:val="Normal"/>
    <w:next w:val="Normal"/>
    <w:qFormat/>
    <w:pPr>
      <w:numPr>
        <w:ilvl w:val="6"/>
        <w:numId w:val="8"/>
      </w:numPr>
      <w:spacing w:after="0"/>
      <w:ind w:left="-1" w:hanging="1"/>
      <w:outlineLvl w:val="6"/>
    </w:pPr>
    <w:rPr>
      <w:rFonts w:eastAsia="Times New Roman" w:cs="Times New Roman"/>
      <w:i/>
      <w:iCs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after="0"/>
      <w:ind w:left="-1" w:hanging="1"/>
      <w:outlineLvl w:val="7"/>
    </w:pPr>
    <w:rPr>
      <w:rFonts w:eastAsia="Times New Roman" w:cs="Times New Roman"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8"/>
      </w:numPr>
      <w:spacing w:after="0"/>
      <w:ind w:left="-1" w:hanging="1"/>
      <w:outlineLvl w:val="8"/>
    </w:pPr>
    <w:rPr>
      <w:rFonts w:eastAsia="Times New Roman" w:cs="Times New Roman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framePr w:wrap="notBeside" w:vAnchor="text" w:hAnchor="page" w:y="1"/>
      <w:spacing w:line="240" w:lineRule="auto"/>
      <w:contextualSpacing/>
    </w:pPr>
    <w:rPr>
      <w:rFonts w:eastAsia="Times New Roman" w:cs="Times New Roman"/>
      <w:b/>
      <w:color w:val="00B050"/>
      <w:spacing w:val="5"/>
      <w:sz w:val="3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next w:val="TableNormal3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basedOn w:val="Normal"/>
    <w:pPr>
      <w:spacing w:after="0" w:line="240" w:lineRule="auto"/>
    </w:pPr>
  </w:style>
  <w:style w:type="paragraph" w:styleId="Textonotaalfinal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Ttulo2Car">
    <w:name w:val="Título 2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Ttulo3Car">
    <w:name w:val="Título 3 C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" w:eastAsia="Times New Roman" w:hAnsi="Calibri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libri" w:eastAsia="Times New Roman" w:hAnsi="Calibri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Calibri" w:eastAsia="Times New Roman" w:hAnsi="Calibri" w:cs="Times New Roman"/>
      <w:b/>
      <w:color w:val="00B050"/>
      <w:spacing w:val="5"/>
      <w:w w:val="100"/>
      <w:position w:val="-1"/>
      <w:sz w:val="32"/>
      <w:szCs w:val="5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libri" w:eastAsia="Times New Roman" w:hAnsi="Calibri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Cita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itadestacada">
    <w:name w:val="Intense Quote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nfasissutil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erenciasutil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eferenciaintensa">
    <w:name w:val="Intense Reference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ellibro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tulodeTDC">
    <w:name w:val="TOC Heading"/>
    <w:basedOn w:val="Ttulo1"/>
    <w:next w:val="Normal"/>
    <w:qFormat/>
    <w:pPr>
      <w:outlineLvl w:val="9"/>
    </w:pPr>
    <w:rPr>
      <w:lang w:bidi="en-US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link w:val="AsuntodelcomentarioCar4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Textonotapie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Poromisin">
    <w:name w:val="Por omisión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bdr w:val="nil"/>
      <w:lang w:val="es-ES" w:eastAsia="es-ES"/>
    </w:rPr>
  </w:style>
  <w:style w:type="table" w:customStyle="1" w:styleId="Listaclara-nfasis31">
    <w:name w:val="Lista clara - Énfasis 31"/>
    <w:basedOn w:val="Tablanormal"/>
    <w:next w:val="Listaclara-nfasis3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3">
    <w:name w:val="Estilo3"/>
    <w:basedOn w:val="Ttulo1"/>
  </w:style>
  <w:style w:type="character" w:customStyle="1" w:styleId="Estilo3Car">
    <w:name w:val="Estilo3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rrafodelistaCar">
    <w:name w:val="Párrafo de list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default0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  <w:lang w:eastAsia="es-UY"/>
    </w:rPr>
  </w:style>
  <w:style w:type="paragraph" w:styleId="Textoindependiente">
    <w:name w:val="Body Text"/>
    <w:basedOn w:val="Normal"/>
    <w:qFormat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Epgrafe">
    <w:name w:val="caption"/>
    <w:basedOn w:val="Normal"/>
    <w:next w:val="Normal"/>
    <w:qFormat/>
    <w:pPr>
      <w:spacing w:line="240" w:lineRule="auto"/>
    </w:pPr>
    <w:rPr>
      <w:i/>
      <w:iCs/>
      <w:color w:val="1F497D"/>
      <w:sz w:val="18"/>
      <w:szCs w:val="18"/>
    </w:rPr>
  </w:style>
  <w:style w:type="paragraph" w:styleId="Listaconvietas">
    <w:name w:val="List Bullet"/>
    <w:basedOn w:val="Normal"/>
    <w:qFormat/>
    <w:pPr>
      <w:ind w:left="720" w:hanging="720"/>
      <w:contextualSpacing/>
    </w:p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1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untodelcomentarioCar2">
    <w:name w:val="Asunto del comentario Car2"/>
    <w:basedOn w:val="TextocomentarioCar2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uiPriority w:val="99"/>
    <w:semiHidden/>
    <w:rPr>
      <w:sz w:val="20"/>
      <w:szCs w:val="20"/>
    </w:rPr>
  </w:style>
  <w:style w:type="character" w:customStyle="1" w:styleId="AsuntodelcomentarioCar3">
    <w:name w:val="Asunto del comentario Car3"/>
    <w:basedOn w:val="TextocomentarioCar3"/>
    <w:uiPriority w:val="99"/>
    <w:semiHidden/>
    <w:rPr>
      <w:b/>
      <w:bCs/>
      <w:sz w:val="20"/>
      <w:szCs w:val="20"/>
    </w:rPr>
  </w:style>
  <w:style w:type="character" w:customStyle="1" w:styleId="TextocomentarioCar3">
    <w:name w:val="Texto comentario Car3"/>
    <w:uiPriority w:val="99"/>
    <w:semiHidden/>
    <w:rPr>
      <w:sz w:val="20"/>
      <w:szCs w:val="20"/>
    </w:rPr>
  </w:style>
  <w:style w:type="character" w:customStyle="1" w:styleId="AsuntodelcomentarioCar4">
    <w:name w:val="Asunto del comentario Car4"/>
    <w:basedOn w:val="TextocomentarioCar4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4">
    <w:name w:val="Texto comentario Car4"/>
    <w:link w:val="Textocomentario"/>
    <w:uiPriority w:val="99"/>
    <w:semiHidden/>
    <w:rPr>
      <w:sz w:val="20"/>
      <w:szCs w:val="20"/>
    </w:r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48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485B"/>
    <w:rPr>
      <w:rFonts w:ascii="Consolas" w:hAnsi="Consolas"/>
      <w:position w:val="-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4FB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UY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120" w:after="240"/>
      <w:jc w:val="both"/>
    </w:pPr>
    <w:rPr>
      <w:rFonts w:eastAsia="Times New Roman" w:cs="Times New Roman"/>
      <w:b/>
      <w:bCs/>
      <w:color w:val="00B050"/>
      <w:sz w:val="28"/>
      <w:szCs w:val="28"/>
      <w:lang w:val="es-ES"/>
    </w:rPr>
  </w:style>
  <w:style w:type="paragraph" w:styleId="Ttulo2">
    <w:name w:val="heading 2"/>
    <w:basedOn w:val="Estilo3"/>
    <w:next w:val="Normal"/>
    <w:uiPriority w:val="9"/>
    <w:semiHidden/>
    <w:unhideWhenUsed/>
    <w:qFormat/>
    <w:pPr>
      <w:spacing w:before="240" w:after="120"/>
      <w:ind w:left="170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8"/>
      </w:numPr>
      <w:spacing w:before="200" w:after="0" w:line="271" w:lineRule="auto"/>
      <w:ind w:left="-1" w:hanging="1"/>
      <w:outlineLvl w:val="2"/>
    </w:pPr>
    <w:rPr>
      <w:rFonts w:eastAsia="Times New Roman" w:cs="Times New Roman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8"/>
      </w:numPr>
      <w:spacing w:before="200" w:after="0"/>
      <w:ind w:left="-1" w:hanging="1"/>
      <w:outlineLvl w:val="3"/>
    </w:pPr>
    <w:rPr>
      <w:rFonts w:eastAsia="Times New Roman" w:cs="Times New Roman"/>
      <w:b/>
      <w:bCs/>
      <w:i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8"/>
      </w:numPr>
      <w:spacing w:before="200" w:after="0"/>
      <w:ind w:left="-1" w:hanging="1"/>
      <w:outlineLvl w:val="4"/>
    </w:pPr>
    <w:rPr>
      <w:rFonts w:eastAsia="Times New Roman" w:cs="Times New Roman"/>
      <w:b/>
      <w:bCs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8"/>
      </w:numPr>
      <w:spacing w:after="0" w:line="271" w:lineRule="auto"/>
      <w:ind w:left="-1" w:hanging="1"/>
      <w:outlineLvl w:val="5"/>
    </w:pPr>
    <w:rPr>
      <w:rFonts w:eastAsia="Times New Roman" w:cs="Times New Roman"/>
      <w:b/>
      <w:bCs/>
      <w:i/>
      <w:iCs/>
      <w:color w:val="7F7F7F"/>
    </w:rPr>
  </w:style>
  <w:style w:type="paragraph" w:styleId="Ttulo7">
    <w:name w:val="heading 7"/>
    <w:basedOn w:val="Normal"/>
    <w:next w:val="Normal"/>
    <w:qFormat/>
    <w:pPr>
      <w:numPr>
        <w:ilvl w:val="6"/>
        <w:numId w:val="8"/>
      </w:numPr>
      <w:spacing w:after="0"/>
      <w:ind w:left="-1" w:hanging="1"/>
      <w:outlineLvl w:val="6"/>
    </w:pPr>
    <w:rPr>
      <w:rFonts w:eastAsia="Times New Roman" w:cs="Times New Roman"/>
      <w:i/>
      <w:iCs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after="0"/>
      <w:ind w:left="-1" w:hanging="1"/>
      <w:outlineLvl w:val="7"/>
    </w:pPr>
    <w:rPr>
      <w:rFonts w:eastAsia="Times New Roman" w:cs="Times New Roman"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8"/>
      </w:numPr>
      <w:spacing w:after="0"/>
      <w:ind w:left="-1" w:hanging="1"/>
      <w:outlineLvl w:val="8"/>
    </w:pPr>
    <w:rPr>
      <w:rFonts w:eastAsia="Times New Roman" w:cs="Times New Roman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framePr w:wrap="notBeside" w:vAnchor="text" w:hAnchor="page" w:y="1"/>
      <w:spacing w:line="240" w:lineRule="auto"/>
      <w:contextualSpacing/>
    </w:pPr>
    <w:rPr>
      <w:rFonts w:eastAsia="Times New Roman" w:cs="Times New Roman"/>
      <w:b/>
      <w:color w:val="00B050"/>
      <w:spacing w:val="5"/>
      <w:sz w:val="3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next w:val="TableNormal3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basedOn w:val="Normal"/>
    <w:pPr>
      <w:spacing w:after="0" w:line="240" w:lineRule="auto"/>
    </w:pPr>
  </w:style>
  <w:style w:type="paragraph" w:styleId="Textonotaalfinal">
    <w:name w:val="end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final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Ttulo2Car">
    <w:name w:val="Título 2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Ttulo3Car">
    <w:name w:val="Título 3 C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" w:eastAsia="Times New Roman" w:hAnsi="Calibri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libri" w:eastAsia="Times New Roman" w:hAnsi="Calibri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Calibri" w:eastAsia="Times New Roman" w:hAnsi="Calibri" w:cs="Times New Roman"/>
      <w:b/>
      <w:color w:val="00B050"/>
      <w:spacing w:val="5"/>
      <w:w w:val="100"/>
      <w:position w:val="-1"/>
      <w:sz w:val="32"/>
      <w:szCs w:val="5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libri" w:eastAsia="Times New Roman" w:hAnsi="Calibri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Cita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itadestacada">
    <w:name w:val="Intense Quote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nfasissutil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erenciasutil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eferenciaintensa">
    <w:name w:val="Intense Reference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ellibro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tulodeTDC">
    <w:name w:val="TOC Heading"/>
    <w:basedOn w:val="Ttulo1"/>
    <w:next w:val="Normal"/>
    <w:qFormat/>
    <w:pPr>
      <w:outlineLvl w:val="9"/>
    </w:pPr>
    <w:rPr>
      <w:lang w:bidi="en-US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link w:val="AsuntodelcomentarioCar4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Textonotapie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Poromisin">
    <w:name w:val="Por omisión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bdr w:val="nil"/>
      <w:lang w:val="es-ES" w:eastAsia="es-ES"/>
    </w:rPr>
  </w:style>
  <w:style w:type="table" w:customStyle="1" w:styleId="Listaclara-nfasis31">
    <w:name w:val="Lista clara - Énfasis 31"/>
    <w:basedOn w:val="Tablanormal"/>
    <w:next w:val="Listaclara-nfasis3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3">
    <w:name w:val="Estilo3"/>
    <w:basedOn w:val="Ttulo1"/>
  </w:style>
  <w:style w:type="character" w:customStyle="1" w:styleId="Estilo3Car">
    <w:name w:val="Estilo3 Car"/>
    <w:rPr>
      <w:rFonts w:ascii="Calibri" w:eastAsia="Times New Roman" w:hAnsi="Calibri" w:cs="Times New Roman"/>
      <w:b/>
      <w:bCs/>
      <w:color w:val="00B050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rrafodelistaCar">
    <w:name w:val="Párrafo de list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default0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  <w:lang w:eastAsia="es-UY"/>
    </w:rPr>
  </w:style>
  <w:style w:type="paragraph" w:styleId="Textoindependiente">
    <w:name w:val="Body Text"/>
    <w:basedOn w:val="Normal"/>
    <w:qFormat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Epgrafe">
    <w:name w:val="caption"/>
    <w:basedOn w:val="Normal"/>
    <w:next w:val="Normal"/>
    <w:qFormat/>
    <w:pPr>
      <w:spacing w:line="240" w:lineRule="auto"/>
    </w:pPr>
    <w:rPr>
      <w:i/>
      <w:iCs/>
      <w:color w:val="1F497D"/>
      <w:sz w:val="18"/>
      <w:szCs w:val="18"/>
    </w:rPr>
  </w:style>
  <w:style w:type="paragraph" w:styleId="Listaconvietas">
    <w:name w:val="List Bullet"/>
    <w:basedOn w:val="Normal"/>
    <w:qFormat/>
    <w:pPr>
      <w:ind w:left="720" w:hanging="720"/>
      <w:contextualSpacing/>
    </w:p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f1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untodelcomentarioCar2">
    <w:name w:val="Asunto del comentario Car2"/>
    <w:basedOn w:val="TextocomentarioCar2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uiPriority w:val="99"/>
    <w:semiHidden/>
    <w:rPr>
      <w:sz w:val="20"/>
      <w:szCs w:val="20"/>
    </w:rPr>
  </w:style>
  <w:style w:type="character" w:customStyle="1" w:styleId="AsuntodelcomentarioCar3">
    <w:name w:val="Asunto del comentario Car3"/>
    <w:basedOn w:val="TextocomentarioCar3"/>
    <w:uiPriority w:val="99"/>
    <w:semiHidden/>
    <w:rPr>
      <w:b/>
      <w:bCs/>
      <w:sz w:val="20"/>
      <w:szCs w:val="20"/>
    </w:rPr>
  </w:style>
  <w:style w:type="character" w:customStyle="1" w:styleId="TextocomentarioCar3">
    <w:name w:val="Texto comentario Car3"/>
    <w:uiPriority w:val="99"/>
    <w:semiHidden/>
    <w:rPr>
      <w:sz w:val="20"/>
      <w:szCs w:val="20"/>
    </w:rPr>
  </w:style>
  <w:style w:type="character" w:customStyle="1" w:styleId="AsuntodelcomentarioCar4">
    <w:name w:val="Asunto del comentario Car4"/>
    <w:basedOn w:val="TextocomentarioCar4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4">
    <w:name w:val="Texto comentario Car4"/>
    <w:link w:val="Textocomentario"/>
    <w:uiPriority w:val="99"/>
    <w:semiHidden/>
    <w:rPr>
      <w:sz w:val="20"/>
      <w:szCs w:val="20"/>
    </w:r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48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485B"/>
    <w:rPr>
      <w:rFonts w:ascii="Consolas" w:hAnsi="Consolas"/>
      <w:position w:val="-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4FB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http://www.eficienciaenergetica.gub.uy/documents/20182/22856/Decreto86_012_FUDAEE.pdf/af743c26-82f9-457a-9be1-b0a63034c48b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Y3tLt54B6rxa04tEN6+imi23g==">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998E91-3885-4867-9400-18393421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1078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Peña</dc:creator>
  <cp:lastModifiedBy>Antonella Tambasco</cp:lastModifiedBy>
  <cp:revision>4</cp:revision>
  <cp:lastPrinted>2021-05-28T16:25:00Z</cp:lastPrinted>
  <dcterms:created xsi:type="dcterms:W3CDTF">2021-11-11T11:56:00Z</dcterms:created>
  <dcterms:modified xsi:type="dcterms:W3CDTF">2021-11-11T13:21:00Z</dcterms:modified>
</cp:coreProperties>
</file>